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F97C5" w14:textId="77777777" w:rsidR="00B10C0B" w:rsidRDefault="00000000">
      <w:pPr>
        <w:spacing w:after="200"/>
        <w:jc w:val="center"/>
      </w:pPr>
      <w:r>
        <w:rPr>
          <w:rFonts w:ascii="Times New Roman" w:eastAsia="Times New Roman" w:hAnsi="Times New Roman"/>
          <w:b/>
          <w:sz w:val="24"/>
        </w:rPr>
        <w:t>ύντομο Βιογραφικό</w:t>
      </w:r>
    </w:p>
    <w:tbl>
      <w:tblPr>
        <w:tblW w:w="0" w:type="auto"/>
        <w:jc w:val="center"/>
        <w:tblLayout w:type="fixed"/>
        <w:tblLook w:val="04A0" w:firstRow="1" w:lastRow="0" w:firstColumn="1" w:lastColumn="0" w:noHBand="0" w:noVBand="1"/>
      </w:tblPr>
      <w:tblGrid>
        <w:gridCol w:w="2664"/>
        <w:gridCol w:w="5976"/>
      </w:tblGrid>
      <w:tr w:rsidR="00B10C0B" w:rsidRPr="009939A1" w14:paraId="3505E276" w14:textId="77777777">
        <w:trPr>
          <w:jc w:val="center"/>
        </w:trPr>
        <w:tc>
          <w:tcPr>
            <w:tcW w:w="2664" w:type="dxa"/>
            <w:tcBorders>
              <w:top w:val="single" w:sz="5" w:space="0" w:color="000000"/>
              <w:left w:val="single" w:sz="5" w:space="0" w:color="000000"/>
              <w:bottom w:val="single" w:sz="5" w:space="0" w:color="000000"/>
              <w:right w:val="single" w:sz="5" w:space="0" w:color="000000"/>
            </w:tcBorders>
            <w:tcMar>
              <w:top w:w="70" w:type="dxa"/>
              <w:left w:w="90" w:type="dxa"/>
              <w:bottom w:w="70" w:type="dxa"/>
              <w:right w:w="90" w:type="dxa"/>
            </w:tcMar>
          </w:tcPr>
          <w:p w14:paraId="0CCE219C" w14:textId="77777777" w:rsidR="00B10C0B" w:rsidRDefault="00000000">
            <w:pPr>
              <w:jc w:val="center"/>
            </w:pPr>
            <w:r>
              <w:rPr>
                <w:noProof/>
              </w:rPr>
              <w:drawing>
                <wp:inline distT="0" distB="0" distL="0" distR="0" wp14:anchorId="2DEAF74C" wp14:editId="2A1DE711">
                  <wp:extent cx="1417320" cy="16916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tti-000.jpg"/>
                          <pic:cNvPicPr/>
                        </pic:nvPicPr>
                        <pic:blipFill>
                          <a:blip r:embed="rId6"/>
                          <a:stretch>
                            <a:fillRect/>
                          </a:stretch>
                        </pic:blipFill>
                        <pic:spPr>
                          <a:xfrm>
                            <a:off x="0" y="0"/>
                            <a:ext cx="1417320" cy="1691641"/>
                          </a:xfrm>
                          <a:prstGeom prst="rect">
                            <a:avLst/>
                          </a:prstGeom>
                        </pic:spPr>
                      </pic:pic>
                    </a:graphicData>
                  </a:graphic>
                </wp:inline>
              </w:drawing>
            </w:r>
          </w:p>
        </w:tc>
        <w:tc>
          <w:tcPr>
            <w:tcW w:w="5976" w:type="dxa"/>
            <w:tcBorders>
              <w:top w:val="single" w:sz="5" w:space="0" w:color="000000"/>
              <w:left w:val="single" w:sz="5" w:space="0" w:color="000000"/>
              <w:bottom w:val="single" w:sz="5" w:space="0" w:color="000000"/>
              <w:right w:val="single" w:sz="5" w:space="0" w:color="000000"/>
            </w:tcBorders>
            <w:tcMar>
              <w:top w:w="70" w:type="dxa"/>
              <w:left w:w="90" w:type="dxa"/>
              <w:bottom w:w="70" w:type="dxa"/>
              <w:right w:w="90" w:type="dxa"/>
            </w:tcMar>
          </w:tcPr>
          <w:p w14:paraId="5AEC0442" w14:textId="77777777" w:rsidR="00B10C0B" w:rsidRPr="009939A1" w:rsidRDefault="00000000">
            <w:pPr>
              <w:spacing w:line="240" w:lineRule="auto"/>
              <w:jc w:val="both"/>
              <w:rPr>
                <w:lang w:val="el-GR"/>
              </w:rPr>
            </w:pPr>
            <w:r w:rsidRPr="009939A1">
              <w:rPr>
                <w:rFonts w:eastAsia="Calibri"/>
                <w:lang w:val="el-GR"/>
              </w:rPr>
              <w:t>Η Παρασκευή (Εύη) Γ. Κόττη είναι υποψήφια διδάκτωρ του Ιονίου Πανεπιστημίου, στο Τμήμα Ξένων Γλωσσών, Μετάφρασης και Διερμηνείας. Η διδακτορική της έρευνα αφορά τη χρήση της Αγγλικής στο ακαδημαϊκό και επιχειρηματικό πλαίσιο, με έμφαση στη διαπολιτισμικότητα και την εκπαίδευση.</w:t>
            </w:r>
          </w:p>
          <w:p w14:paraId="2B6C46B9" w14:textId="77777777" w:rsidR="00B10C0B" w:rsidRPr="009939A1" w:rsidRDefault="00B10C0B">
            <w:pPr>
              <w:spacing w:line="240" w:lineRule="auto"/>
              <w:rPr>
                <w:lang w:val="el-GR"/>
              </w:rPr>
            </w:pPr>
          </w:p>
          <w:p w14:paraId="73E1EC83" w14:textId="77777777" w:rsidR="00B10C0B" w:rsidRPr="009939A1" w:rsidRDefault="00000000">
            <w:pPr>
              <w:spacing w:line="240" w:lineRule="auto"/>
              <w:jc w:val="both"/>
              <w:rPr>
                <w:lang w:val="el-GR"/>
              </w:rPr>
            </w:pPr>
            <w:r w:rsidRPr="009939A1">
              <w:rPr>
                <w:rFonts w:eastAsia="Calibri"/>
                <w:lang w:val="el-GR"/>
              </w:rPr>
              <w:t>Είναι κάτοχος Μεταπτυχιακού Τίτλου στη «Θεωρία και Διδακτική της Μετάφρασης και της Διερμηνείας» με βαθμό «Άριστα» και πτυχιούχος του Ιονίου Πανεπιστημίου στην Επιστήμη της Μετάφρασης. Ειδικεύεται στην επαγγελματική μετάφραση οικονομικών, πολιτικών, νομικών, τεχνικών και λογοτεχνικών κειμένων και διαθέτει άριστη γνώση Αγγλικών, Γαλλικών και Ιταλικών.</w:t>
            </w:r>
          </w:p>
          <w:p w14:paraId="3D3B5E78" w14:textId="77777777" w:rsidR="00B10C0B" w:rsidRPr="009939A1" w:rsidRDefault="00B10C0B">
            <w:pPr>
              <w:spacing w:line="240" w:lineRule="auto"/>
              <w:rPr>
                <w:lang w:val="el-GR"/>
              </w:rPr>
            </w:pPr>
          </w:p>
          <w:p w14:paraId="29A3E541" w14:textId="77777777" w:rsidR="00B10C0B" w:rsidRPr="009939A1" w:rsidRDefault="00000000">
            <w:pPr>
              <w:spacing w:line="240" w:lineRule="auto"/>
              <w:jc w:val="both"/>
              <w:rPr>
                <w:lang w:val="el-GR"/>
              </w:rPr>
            </w:pPr>
            <w:r w:rsidRPr="009939A1">
              <w:rPr>
                <w:rFonts w:eastAsia="Calibri"/>
                <w:lang w:val="el-GR"/>
              </w:rPr>
              <w:t xml:space="preserve">Έχει πολυετή διδακτική εμπειρία στην τριτοβάθμια εκπαίδευση, ιδίως στη διδασκαλία </w:t>
            </w:r>
            <w:r>
              <w:rPr>
                <w:rFonts w:eastAsia="Calibri"/>
              </w:rPr>
              <w:t>Business</w:t>
            </w:r>
            <w:r w:rsidRPr="009939A1">
              <w:rPr>
                <w:rFonts w:eastAsia="Calibri"/>
                <w:lang w:val="el-GR"/>
              </w:rPr>
              <w:t xml:space="preserve"> </w:t>
            </w:r>
            <w:r>
              <w:rPr>
                <w:rFonts w:eastAsia="Calibri"/>
              </w:rPr>
              <w:t>English</w:t>
            </w:r>
            <w:r w:rsidRPr="009939A1">
              <w:rPr>
                <w:rFonts w:eastAsia="Calibri"/>
                <w:lang w:val="el-GR"/>
              </w:rPr>
              <w:t xml:space="preserve">, Αγγλικής Ορολογίας, Τουριστικής Ορολογίας και Αγγλικών για ακαδημαϊκούς και επαγγελματικούς σκοπούς. Στο Ελληνικό Μεσογειακό Πανεπιστήμιο και στο πρώην ΤΕΙ Κρήτης έχει διδάξει ως Ακαδημαϊκή Υπότροφος και Επιστημονική Συνεργάτης, ενώ έχει διδάξει και σε προγράμματα του </w:t>
            </w:r>
            <w:r>
              <w:rPr>
                <w:rFonts w:eastAsia="Calibri"/>
              </w:rPr>
              <w:t>Wrexham</w:t>
            </w:r>
            <w:r w:rsidRPr="009939A1">
              <w:rPr>
                <w:rFonts w:eastAsia="Calibri"/>
                <w:lang w:val="el-GR"/>
              </w:rPr>
              <w:t xml:space="preserve"> </w:t>
            </w:r>
            <w:r>
              <w:rPr>
                <w:rFonts w:eastAsia="Calibri"/>
              </w:rPr>
              <w:t>Glyndwr</w:t>
            </w:r>
            <w:r w:rsidRPr="009939A1">
              <w:rPr>
                <w:rFonts w:eastAsia="Calibri"/>
                <w:lang w:val="el-GR"/>
              </w:rPr>
              <w:t xml:space="preserve"> </w:t>
            </w:r>
            <w:r>
              <w:rPr>
                <w:rFonts w:eastAsia="Calibri"/>
              </w:rPr>
              <w:t>University</w:t>
            </w:r>
            <w:r w:rsidRPr="009939A1">
              <w:rPr>
                <w:rFonts w:eastAsia="Calibri"/>
                <w:lang w:val="el-GR"/>
              </w:rPr>
              <w:t xml:space="preserve"> και μέσω </w:t>
            </w:r>
            <w:r>
              <w:rPr>
                <w:rFonts w:eastAsia="Calibri"/>
              </w:rPr>
              <w:t>Erasmus</w:t>
            </w:r>
            <w:r w:rsidRPr="009939A1">
              <w:rPr>
                <w:rFonts w:eastAsia="Calibri"/>
                <w:lang w:val="el-GR"/>
              </w:rPr>
              <w:t>+ σε πανεπιστήμια της Ρουμανίας και της Βουλγαρίας.</w:t>
            </w:r>
          </w:p>
          <w:p w14:paraId="0F9EC948" w14:textId="77777777" w:rsidR="00B10C0B" w:rsidRPr="009939A1" w:rsidRDefault="00B10C0B">
            <w:pPr>
              <w:spacing w:line="240" w:lineRule="auto"/>
              <w:rPr>
                <w:lang w:val="el-GR"/>
              </w:rPr>
            </w:pPr>
          </w:p>
          <w:p w14:paraId="599C7A63" w14:textId="77777777" w:rsidR="00B10C0B" w:rsidRPr="009939A1" w:rsidRDefault="00000000">
            <w:pPr>
              <w:spacing w:line="240" w:lineRule="auto"/>
              <w:jc w:val="both"/>
              <w:rPr>
                <w:lang w:val="el-GR"/>
              </w:rPr>
            </w:pPr>
            <w:r w:rsidRPr="009939A1">
              <w:rPr>
                <w:rFonts w:eastAsia="Calibri"/>
                <w:lang w:val="el-GR"/>
              </w:rPr>
              <w:t xml:space="preserve">Είναι πιστοποιημένη εξετάστρια προφορικού λόγου της Αγγλικής και έχει εκτενή εμπειρία σε εξετάσεις φορέων και πιστοποιήσεων, μεταξύ άλλων του Υπουργείου Παιδείας, της Ελληνοαμερικανικής Ένωσης και βρετανικών φορέων. Παράλληλα δραστηριοποιείται ως επίσημη μεταφράστρια για ελληνικούς και ξένους οργανισμούς και έχει συμμετάσχει σε ευρωπαϊκά προγράμματα </w:t>
            </w:r>
            <w:r>
              <w:rPr>
                <w:rFonts w:eastAsia="Calibri"/>
              </w:rPr>
              <w:t>Erasmus</w:t>
            </w:r>
            <w:r w:rsidRPr="009939A1">
              <w:rPr>
                <w:rFonts w:eastAsia="Calibri"/>
                <w:lang w:val="el-GR"/>
              </w:rPr>
              <w:t>+ και εδαφικής συνεργασίας Ελλάδας-Ιταλίας.</w:t>
            </w:r>
          </w:p>
          <w:p w14:paraId="631020BF" w14:textId="77777777" w:rsidR="00B10C0B" w:rsidRPr="009939A1" w:rsidRDefault="00B10C0B">
            <w:pPr>
              <w:spacing w:line="240" w:lineRule="auto"/>
              <w:rPr>
                <w:lang w:val="el-GR"/>
              </w:rPr>
            </w:pPr>
          </w:p>
          <w:p w14:paraId="7CC53818" w14:textId="77777777" w:rsidR="00B10C0B" w:rsidRPr="009939A1" w:rsidRDefault="00000000">
            <w:pPr>
              <w:spacing w:line="240" w:lineRule="auto"/>
              <w:jc w:val="both"/>
              <w:rPr>
                <w:lang w:val="el-GR"/>
              </w:rPr>
            </w:pPr>
            <w:r w:rsidRPr="009939A1">
              <w:rPr>
                <w:rFonts w:eastAsia="Calibri"/>
                <w:lang w:val="el-GR"/>
              </w:rPr>
              <w:t xml:space="preserve">Το συγγραφικό και μεταφραστικό της έργο περιλαμβάνει δημοσιεύσεις για τη μετάφραση και τη διαπολιτισμική επικοινωνία, δημοσιευμένες μεταφράσεις σε επιστημονικά περιοδικά και αυτοτελείς εκδόσεις, καθώς και διαλέξεις σε θέματα </w:t>
            </w:r>
            <w:r>
              <w:rPr>
                <w:rFonts w:eastAsia="Calibri"/>
              </w:rPr>
              <w:t>Intercultural</w:t>
            </w:r>
            <w:r w:rsidRPr="009939A1">
              <w:rPr>
                <w:rFonts w:eastAsia="Calibri"/>
                <w:lang w:val="el-GR"/>
              </w:rPr>
              <w:t xml:space="preserve"> </w:t>
            </w:r>
            <w:r>
              <w:rPr>
                <w:rFonts w:eastAsia="Calibri"/>
              </w:rPr>
              <w:t>Communication</w:t>
            </w:r>
            <w:r w:rsidRPr="009939A1">
              <w:rPr>
                <w:rFonts w:eastAsia="Calibri"/>
                <w:lang w:val="el-GR"/>
              </w:rPr>
              <w:t>.</w:t>
            </w:r>
          </w:p>
        </w:tc>
      </w:tr>
    </w:tbl>
    <w:p w14:paraId="3DCD9884" w14:textId="77777777" w:rsidR="00B10C0B" w:rsidRPr="009939A1" w:rsidRDefault="00000000">
      <w:pPr>
        <w:spacing w:line="168" w:lineRule="auto"/>
        <w:rPr>
          <w:lang w:val="el-GR"/>
        </w:rPr>
      </w:pPr>
      <w:r w:rsidRPr="009939A1">
        <w:rPr>
          <w:rFonts w:eastAsia="Calibri"/>
          <w:sz w:val="10"/>
          <w:lang w:val="el-GR"/>
        </w:rPr>
        <w:t xml:space="preserve"> </w:t>
      </w:r>
    </w:p>
    <w:p w14:paraId="1360DD04" w14:textId="77777777" w:rsidR="00B10C0B" w:rsidRDefault="00000000">
      <w:pPr>
        <w:spacing w:after="80"/>
        <w:jc w:val="both"/>
      </w:pPr>
      <w:r>
        <w:rPr>
          <w:rFonts w:ascii="Segoe UI" w:eastAsia="Segoe UI" w:hAnsi="Segoe UI"/>
          <w:b/>
        </w:rPr>
        <w:t>Σύνδεσμοι:</w:t>
      </w:r>
    </w:p>
    <w:p w14:paraId="060BACDC" w14:textId="77777777" w:rsidR="00B10C0B" w:rsidRDefault="00000000">
      <w:pPr>
        <w:spacing w:after="60"/>
        <w:jc w:val="both"/>
      </w:pPr>
      <w:r>
        <w:rPr>
          <w:rFonts w:eastAsia="Calibri"/>
        </w:rPr>
        <w:t xml:space="preserve">E-mail: </w:t>
      </w:r>
      <w:hyperlink r:id="rId7">
        <w:r>
          <w:rPr>
            <w:color w:val="0563C1"/>
            <w:u w:val="single"/>
          </w:rPr>
          <w:t>kottievi@hmu.gr</w:t>
        </w:r>
      </w:hyperlink>
    </w:p>
    <w:p w14:paraId="755A8D48" w14:textId="77777777" w:rsidR="00B10C0B" w:rsidRDefault="00000000">
      <w:pPr>
        <w:spacing w:after="60"/>
        <w:jc w:val="both"/>
      </w:pPr>
      <w:r>
        <w:rPr>
          <w:rFonts w:eastAsia="Calibri"/>
        </w:rPr>
        <w:t xml:space="preserve">LinkedIn: </w:t>
      </w:r>
      <w:hyperlink r:id="rId8">
        <w:r>
          <w:rPr>
            <w:color w:val="0563C1"/>
            <w:u w:val="single"/>
          </w:rPr>
          <w:t>gr.linkedin.com/in/evi-kotti</w:t>
        </w:r>
      </w:hyperlink>
    </w:p>
    <w:sectPr w:rsidR="00B10C0B" w:rsidSect="00034616">
      <w:pgSz w:w="11906" w:h="16838"/>
      <w:pgMar w:top="1134" w:right="1162" w:bottom="1077" w:left="144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64229690">
    <w:abstractNumId w:val="8"/>
  </w:num>
  <w:num w:numId="2" w16cid:durableId="1755668074">
    <w:abstractNumId w:val="6"/>
  </w:num>
  <w:num w:numId="3" w16cid:durableId="557471106">
    <w:abstractNumId w:val="5"/>
  </w:num>
  <w:num w:numId="4" w16cid:durableId="1048802558">
    <w:abstractNumId w:val="4"/>
  </w:num>
  <w:num w:numId="5" w16cid:durableId="2129202319">
    <w:abstractNumId w:val="7"/>
  </w:num>
  <w:num w:numId="6" w16cid:durableId="130943937">
    <w:abstractNumId w:val="3"/>
  </w:num>
  <w:num w:numId="7" w16cid:durableId="497230550">
    <w:abstractNumId w:val="2"/>
  </w:num>
  <w:num w:numId="8" w16cid:durableId="743182100">
    <w:abstractNumId w:val="1"/>
  </w:num>
  <w:num w:numId="9" w16cid:durableId="1195457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622B8"/>
    <w:rsid w:val="009939A1"/>
    <w:rsid w:val="00AA1D8D"/>
    <w:rsid w:val="00B10C0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E9231B"/>
  <w14:defaultImageDpi w14:val="300"/>
  <w15:docId w15:val="{F7D48766-AF6E-4537-9C87-7A2538544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Calibri" w:hAnsi="Calibri"/>
      <w:sz w:val="21"/>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linkedin.com/in/evi-kotti" TargetMode="External"/><Relationship Id="rId3" Type="http://schemas.openxmlformats.org/officeDocument/2006/relationships/styles" Target="styles.xml"/><Relationship Id="rId7" Type="http://schemas.openxmlformats.org/officeDocument/2006/relationships/hyperlink" Target="mailto:kottievi@hmu.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Σύντομο Βιογραφικό</dc:title>
  <dc:subject/>
  <dc:creator/>
  <cp:keywords/>
  <dc:description>generated by python-docx</dc:description>
  <cp:lastModifiedBy>Alexandros Garefalakis</cp:lastModifiedBy>
  <cp:revision>2</cp:revision>
  <dcterms:created xsi:type="dcterms:W3CDTF">2013-12-23T23:15:00Z</dcterms:created>
  <dcterms:modified xsi:type="dcterms:W3CDTF">2026-09-07T16:53:00Z</dcterms:modified>
  <cp:category/>
</cp:coreProperties>
</file>