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3"/>
        <w:tblW w:w="0" w:type="auto"/>
        <w:jc w:val="center"/>
        <w:shd w:val="solid" w:color="F4B083" w:themeColor="accent2" w:themeTint="99" w:fill="F7CAAC" w:themeFill="accent2" w:themeFillTint="66"/>
        <w:tblLook w:val="04A0" w:firstRow="1" w:lastRow="0" w:firstColumn="1" w:lastColumn="0" w:noHBand="0" w:noVBand="1"/>
      </w:tblPr>
      <w:tblGrid>
        <w:gridCol w:w="2122"/>
        <w:gridCol w:w="3402"/>
        <w:gridCol w:w="7943"/>
      </w:tblGrid>
      <w:tr w:rsidR="00F74574" w:rsidRPr="000865DF" w14:paraId="325B220A" w14:textId="346624A5" w:rsidTr="005319A9">
        <w:trPr>
          <w:cnfStyle w:val="100000000000" w:firstRow="1" w:lastRow="0" w:firstColumn="0" w:lastColumn="0" w:oddVBand="0" w:evenVBand="0" w:oddHBand="0"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13467" w:type="dxa"/>
            <w:gridSpan w:val="3"/>
            <w:tcBorders>
              <w:top w:val="none" w:sz="0" w:space="0" w:color="auto"/>
              <w:left w:val="none" w:sz="0" w:space="0" w:color="auto"/>
              <w:right w:val="none" w:sz="0" w:space="0" w:color="auto"/>
            </w:tcBorders>
            <w:shd w:val="clear" w:color="auto" w:fill="D9D9D9" w:themeFill="background1" w:themeFillShade="D9"/>
            <w:vAlign w:val="center"/>
          </w:tcPr>
          <w:p w14:paraId="4D9895A6" w14:textId="4098A50C" w:rsidR="00F74574" w:rsidRPr="00F74574" w:rsidRDefault="00620777" w:rsidP="00D70750">
            <w:pPr>
              <w:pStyle w:val="pedit"/>
              <w:spacing w:before="0" w:beforeAutospacing="0" w:after="0" w:afterAutospacing="0"/>
              <w:jc w:val="center"/>
              <w:rPr>
                <w:color w:val="000000"/>
                <w:lang w:val="el-GR"/>
              </w:rPr>
            </w:pPr>
            <w:r>
              <w:rPr>
                <w:color w:val="000000"/>
                <w:lang w:val="el-GR"/>
              </w:rPr>
              <w:t xml:space="preserve">Ανώτατη Διάρκεια Φοίτησης </w:t>
            </w:r>
            <w:r w:rsidR="00F74574" w:rsidRPr="00F74574">
              <w:rPr>
                <w:color w:val="000000"/>
                <w:lang w:val="el-GR"/>
              </w:rPr>
              <w:t xml:space="preserve">των φοιτητών/τριών </w:t>
            </w:r>
            <w:r>
              <w:rPr>
                <w:color w:val="000000"/>
                <w:lang w:val="el-GR"/>
              </w:rPr>
              <w:t xml:space="preserve">των </w:t>
            </w:r>
            <w:r w:rsidR="00F74574" w:rsidRPr="00F74574">
              <w:rPr>
                <w:color w:val="000000"/>
                <w:lang w:val="el-GR"/>
              </w:rPr>
              <w:t xml:space="preserve">Τμημάτων </w:t>
            </w:r>
            <w:r w:rsidR="00F74574">
              <w:rPr>
                <w:color w:val="000000"/>
                <w:lang w:val="el-GR"/>
              </w:rPr>
              <w:t>4</w:t>
            </w:r>
            <w:r w:rsidR="00F74574" w:rsidRPr="00F74574">
              <w:rPr>
                <w:color w:val="000000"/>
                <w:lang w:val="el-GR"/>
              </w:rPr>
              <w:t>ετούς φοίτησης</w:t>
            </w:r>
          </w:p>
        </w:tc>
      </w:tr>
      <w:tr w:rsidR="00F74574" w:rsidRPr="000865DF" w14:paraId="7C15AF4C" w14:textId="71B1D49F" w:rsidTr="005319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bottom w:val="single" w:sz="4" w:space="0" w:color="FFFFFF" w:themeColor="background1"/>
            </w:tcBorders>
            <w:shd w:val="clear" w:color="auto" w:fill="D9D9D9" w:themeFill="background1" w:themeFillShade="D9"/>
            <w:vAlign w:val="center"/>
          </w:tcPr>
          <w:p w14:paraId="6609D01A" w14:textId="77777777" w:rsidR="00F74574" w:rsidRPr="00240F4F" w:rsidRDefault="00F74574" w:rsidP="00547606">
            <w:pPr>
              <w:pStyle w:val="pedit"/>
              <w:spacing w:before="0" w:beforeAutospacing="0" w:after="150" w:afterAutospacing="0"/>
              <w:jc w:val="center"/>
              <w:rPr>
                <w:color w:val="000000"/>
                <w:lang w:val="el-GR"/>
              </w:rPr>
            </w:pPr>
            <w:r w:rsidRPr="00240F4F">
              <w:rPr>
                <w:color w:val="000000"/>
                <w:lang w:val="el-GR"/>
              </w:rPr>
              <w:t>Ακαδημαϊκό έτος εισαγωγής</w:t>
            </w:r>
          </w:p>
        </w:tc>
        <w:tc>
          <w:tcPr>
            <w:tcW w:w="3402" w:type="dxa"/>
            <w:tcBorders>
              <w:bottom w:val="single" w:sz="4" w:space="0" w:color="FFFFFF" w:themeColor="background1"/>
            </w:tcBorders>
            <w:shd w:val="clear" w:color="auto" w:fill="D9D9D9" w:themeFill="background1" w:themeFillShade="D9"/>
            <w:vAlign w:val="center"/>
          </w:tcPr>
          <w:p w14:paraId="2468379E" w14:textId="77777777" w:rsidR="00F74574" w:rsidRDefault="00F74574" w:rsidP="00D70750">
            <w:pPr>
              <w:pStyle w:val="pedit"/>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b/>
                <w:bCs/>
                <w:color w:val="000000"/>
                <w:lang w:val="el-GR"/>
              </w:rPr>
            </w:pPr>
            <w:r w:rsidRPr="00D70750">
              <w:rPr>
                <w:color w:val="000000"/>
                <w:lang w:val="el-GR"/>
              </w:rPr>
              <w:t xml:space="preserve">Ακαδημαϊκό έτος Ολοκλήρωσης Σπουδών </w:t>
            </w:r>
          </w:p>
          <w:p w14:paraId="2181653E" w14:textId="64A334A4" w:rsidR="00F74574" w:rsidRPr="00240F4F" w:rsidRDefault="00F74574" w:rsidP="00D70750">
            <w:pPr>
              <w:pStyle w:val="pedit"/>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r w:rsidRPr="00D70750">
              <w:rPr>
                <w:color w:val="000000"/>
                <w:lang w:val="el-GR"/>
              </w:rPr>
              <w:t>(συμπεριλαμβανομένης</w:t>
            </w:r>
            <w:r>
              <w:rPr>
                <w:color w:val="000000"/>
                <w:lang w:val="el-GR"/>
              </w:rPr>
              <w:t xml:space="preserve"> </w:t>
            </w:r>
            <w:r w:rsidRPr="00D70750">
              <w:rPr>
                <w:color w:val="000000"/>
                <w:lang w:val="el-GR"/>
              </w:rPr>
              <w:t>της επαναληπτικής εξεταστικής του Σεπτεμβρίου)</w:t>
            </w:r>
          </w:p>
        </w:tc>
        <w:tc>
          <w:tcPr>
            <w:tcW w:w="7943" w:type="dxa"/>
            <w:tcBorders>
              <w:bottom w:val="single" w:sz="4" w:space="0" w:color="FFFFFF" w:themeColor="background1"/>
            </w:tcBorders>
            <w:shd w:val="clear" w:color="auto" w:fill="D9D9D9" w:themeFill="background1" w:themeFillShade="D9"/>
          </w:tcPr>
          <w:p w14:paraId="4E36D75D" w14:textId="77777777" w:rsidR="00F74574" w:rsidRPr="00D70750" w:rsidRDefault="00F74574" w:rsidP="00D70750">
            <w:pPr>
              <w:pStyle w:val="pedit"/>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p>
        </w:tc>
      </w:tr>
      <w:tr w:rsidR="00D772E9" w:rsidRPr="000865DF" w14:paraId="6B760FA9" w14:textId="77777777" w:rsidTr="007B3049">
        <w:trPr>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solid" w:color="C5E0B3" w:themeColor="accent6" w:themeTint="66" w:fill="C5E0B3" w:themeFill="accent6" w:themeFillTint="66"/>
            <w:vAlign w:val="center"/>
          </w:tcPr>
          <w:p w14:paraId="5EC6B906" w14:textId="172B1F35" w:rsidR="00D772E9" w:rsidRPr="00240F4F" w:rsidRDefault="00D772E9" w:rsidP="00547606">
            <w:pPr>
              <w:pStyle w:val="pedit"/>
              <w:spacing w:before="0" w:beforeAutospacing="0" w:after="150" w:afterAutospacing="0"/>
              <w:jc w:val="center"/>
              <w:rPr>
                <w:color w:val="000000"/>
                <w:lang w:val="el-GR"/>
              </w:rPr>
            </w:pPr>
            <w:r>
              <w:rPr>
                <w:color w:val="000000"/>
                <w:lang w:val="el-GR"/>
              </w:rPr>
              <w:t>2026-2027</w:t>
            </w:r>
          </w:p>
        </w:tc>
        <w:tc>
          <w:tcPr>
            <w:tcW w:w="3402" w:type="dxa"/>
            <w:shd w:val="solid" w:color="C5E0B3" w:themeColor="accent6" w:themeTint="66" w:fill="C5E0B3" w:themeFill="accent6" w:themeFillTint="66"/>
            <w:vAlign w:val="center"/>
          </w:tcPr>
          <w:p w14:paraId="08B4F88B" w14:textId="1C5B6BF5" w:rsidR="00D772E9" w:rsidRPr="00D70750" w:rsidRDefault="000E0708" w:rsidP="00D70750">
            <w:pPr>
              <w:pStyle w:val="pedi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lang w:val="el-GR"/>
              </w:rPr>
            </w:pPr>
            <w:r>
              <w:rPr>
                <w:color w:val="000000"/>
                <w:lang w:val="el-GR"/>
              </w:rPr>
              <w:t>2031-2032</w:t>
            </w:r>
          </w:p>
        </w:tc>
        <w:tc>
          <w:tcPr>
            <w:tcW w:w="7943" w:type="dxa"/>
            <w:vMerge w:val="restart"/>
            <w:shd w:val="solid" w:color="C5E0B3" w:themeColor="accent6" w:themeTint="66" w:fill="C5E0B3" w:themeFill="accent6" w:themeFillTint="66"/>
            <w:vAlign w:val="center"/>
          </w:tcPr>
          <w:p w14:paraId="331CBB94" w14:textId="77777777" w:rsidR="00D772E9" w:rsidRPr="007B3049" w:rsidRDefault="00D772E9" w:rsidP="007B30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l-GR"/>
              </w:rPr>
            </w:pPr>
            <w:r w:rsidRPr="007B3049">
              <w:rPr>
                <w:rFonts w:ascii="Times New Roman" w:hAnsi="Times New Roman" w:cs="Times New Roman"/>
                <w:b/>
                <w:sz w:val="18"/>
                <w:szCs w:val="18"/>
                <w:lang w:val="el-GR"/>
              </w:rPr>
              <w:t>Για τους φοιτητές και τις φοιτήτριες που εισάγονται από το ακαδημαϊκό έτος 2022-2023 και εξής:</w:t>
            </w:r>
            <w:r w:rsidRPr="007B3049">
              <w:rPr>
                <w:rFonts w:ascii="Times New Roman" w:hAnsi="Times New Roman" w:cs="Times New Roman"/>
                <w:sz w:val="18"/>
                <w:szCs w:val="18"/>
                <w:lang w:val="el-GR"/>
              </w:rPr>
              <w:t xml:space="preserve"> </w:t>
            </w:r>
          </w:p>
          <w:p w14:paraId="21AFAC69" w14:textId="6ED6776C" w:rsidR="00D772E9" w:rsidRPr="00FD275D" w:rsidRDefault="00FD275D" w:rsidP="007B3049">
            <w:pPr>
              <w:pStyle w:val="pedit"/>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lang w:val="el-GR"/>
              </w:rPr>
            </w:pPr>
            <w:r w:rsidRPr="00FD275D">
              <w:rPr>
                <w:sz w:val="18"/>
                <w:szCs w:val="18"/>
                <w:lang w:val="el-GR"/>
              </w:rPr>
              <w:t xml:space="preserve">Η ανώτατη διάρκεια φοίτησης είναι ο ελάχιστος χρόνος σπουδών </w:t>
            </w:r>
            <w:r w:rsidRPr="00FD275D">
              <w:rPr>
                <w:sz w:val="18"/>
                <w:szCs w:val="18"/>
                <w:lang w:val="el-GR"/>
              </w:rPr>
              <w:t>[</w:t>
            </w:r>
            <w:r w:rsidRPr="00FD275D">
              <w:rPr>
                <w:sz w:val="18"/>
                <w:szCs w:val="18"/>
                <w:lang w:val="el-GR"/>
              </w:rPr>
              <w:t>οκτώ (8) ακαδημαϊκά εξάμηνα</w:t>
            </w:r>
            <w:r w:rsidRPr="00FD275D">
              <w:rPr>
                <w:sz w:val="18"/>
                <w:szCs w:val="18"/>
                <w:lang w:val="el-GR"/>
              </w:rPr>
              <w:t>]</w:t>
            </w:r>
            <w:r w:rsidRPr="00FD275D">
              <w:rPr>
                <w:sz w:val="18"/>
                <w:szCs w:val="18"/>
                <w:lang w:val="el-GR"/>
              </w:rPr>
              <w:t>, προσαυξημένος κατά τέσσερα (4) ακαδημαϊκά εξάμηνα</w:t>
            </w:r>
            <w:r w:rsidR="00D772E9" w:rsidRPr="007B3049">
              <w:rPr>
                <w:sz w:val="18"/>
                <w:szCs w:val="18"/>
                <w:lang w:val="el-GR"/>
              </w:rPr>
              <w:t xml:space="preserve"> </w:t>
            </w:r>
            <w:r w:rsidR="000865DF" w:rsidRPr="000865DF">
              <w:rPr>
                <w:sz w:val="18"/>
                <w:szCs w:val="18"/>
                <w:lang w:val="el-GR"/>
              </w:rPr>
              <w:t xml:space="preserve">[σύνολο: </w:t>
            </w:r>
            <w:r w:rsidR="000865DF">
              <w:rPr>
                <w:sz w:val="18"/>
                <w:szCs w:val="18"/>
                <w:lang w:val="el-GR"/>
              </w:rPr>
              <w:t>δώδεκα</w:t>
            </w:r>
            <w:r w:rsidR="000865DF" w:rsidRPr="000865DF">
              <w:rPr>
                <w:sz w:val="18"/>
                <w:szCs w:val="18"/>
                <w:lang w:val="el-GR"/>
              </w:rPr>
              <w:t xml:space="preserve"> (1</w:t>
            </w:r>
            <w:r w:rsidR="000865DF">
              <w:rPr>
                <w:sz w:val="18"/>
                <w:szCs w:val="18"/>
                <w:lang w:val="el-GR"/>
              </w:rPr>
              <w:t>2</w:t>
            </w:r>
            <w:r w:rsidR="000865DF" w:rsidRPr="000865DF">
              <w:rPr>
                <w:sz w:val="18"/>
                <w:szCs w:val="18"/>
                <w:lang w:val="el-GR"/>
              </w:rPr>
              <w:t xml:space="preserve">) ακαδημαϊκά εξάμηνα ή </w:t>
            </w:r>
            <w:r w:rsidR="000865DF">
              <w:rPr>
                <w:sz w:val="18"/>
                <w:szCs w:val="18"/>
                <w:lang w:val="el-GR"/>
              </w:rPr>
              <w:t>έξι</w:t>
            </w:r>
            <w:r w:rsidR="000865DF" w:rsidRPr="000865DF">
              <w:rPr>
                <w:sz w:val="18"/>
                <w:szCs w:val="18"/>
                <w:lang w:val="el-GR"/>
              </w:rPr>
              <w:t xml:space="preserve"> (</w:t>
            </w:r>
            <w:r w:rsidR="000865DF">
              <w:rPr>
                <w:sz w:val="18"/>
                <w:szCs w:val="18"/>
                <w:lang w:val="el-GR"/>
              </w:rPr>
              <w:t>6</w:t>
            </w:r>
            <w:r w:rsidR="000865DF" w:rsidRPr="000865DF">
              <w:rPr>
                <w:sz w:val="18"/>
                <w:szCs w:val="18"/>
                <w:lang w:val="el-GR"/>
              </w:rPr>
              <w:t>) ακαδημαϊκά έτη].</w:t>
            </w:r>
            <w:r w:rsidR="000865DF">
              <w:rPr>
                <w:sz w:val="18"/>
                <w:szCs w:val="18"/>
                <w:lang w:val="el-GR"/>
              </w:rPr>
              <w:t xml:space="preserve"> </w:t>
            </w:r>
          </w:p>
        </w:tc>
      </w:tr>
      <w:tr w:rsidR="00D772E9" w:rsidRPr="00D70750" w14:paraId="2AC4A7AD" w14:textId="77777777" w:rsidTr="007B30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solid" w:color="C5E0B3" w:themeColor="accent6" w:themeTint="66" w:fill="C5E0B3" w:themeFill="accent6" w:themeFillTint="66"/>
            <w:vAlign w:val="center"/>
          </w:tcPr>
          <w:p w14:paraId="1033331F" w14:textId="6ACF2CBD" w:rsidR="00D772E9" w:rsidRPr="00240F4F" w:rsidRDefault="00D772E9" w:rsidP="00547606">
            <w:pPr>
              <w:pStyle w:val="pedit"/>
              <w:spacing w:before="0" w:beforeAutospacing="0" w:after="150" w:afterAutospacing="0"/>
              <w:jc w:val="center"/>
              <w:rPr>
                <w:color w:val="000000"/>
                <w:lang w:val="el-GR"/>
              </w:rPr>
            </w:pPr>
            <w:r>
              <w:rPr>
                <w:color w:val="000000"/>
                <w:lang w:val="el-GR"/>
              </w:rPr>
              <w:t>2025-2026</w:t>
            </w:r>
          </w:p>
        </w:tc>
        <w:tc>
          <w:tcPr>
            <w:tcW w:w="3402" w:type="dxa"/>
            <w:shd w:val="solid" w:color="C5E0B3" w:themeColor="accent6" w:themeTint="66" w:fill="C5E0B3" w:themeFill="accent6" w:themeFillTint="66"/>
            <w:vAlign w:val="center"/>
          </w:tcPr>
          <w:p w14:paraId="173CDE18" w14:textId="1877B5E0" w:rsidR="00D772E9" w:rsidRPr="00D70750" w:rsidRDefault="00D772E9" w:rsidP="00D70750">
            <w:pPr>
              <w:pStyle w:val="pedit"/>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r>
              <w:rPr>
                <w:color w:val="000000"/>
                <w:lang w:val="el-GR"/>
              </w:rPr>
              <w:t>2030-2031</w:t>
            </w:r>
          </w:p>
        </w:tc>
        <w:tc>
          <w:tcPr>
            <w:tcW w:w="7943" w:type="dxa"/>
            <w:vMerge/>
            <w:shd w:val="solid" w:color="C5E0B3" w:themeColor="accent6" w:themeTint="66" w:fill="C5E0B3" w:themeFill="accent6" w:themeFillTint="66"/>
          </w:tcPr>
          <w:p w14:paraId="1520EA2E" w14:textId="58EDBA9B" w:rsidR="00D772E9" w:rsidRPr="007B3049" w:rsidRDefault="00D772E9" w:rsidP="007B3049">
            <w:pPr>
              <w:pStyle w:val="pedit"/>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color w:val="000000"/>
                <w:lang w:val="el-GR"/>
              </w:rPr>
            </w:pPr>
          </w:p>
        </w:tc>
      </w:tr>
      <w:tr w:rsidR="00D772E9" w:rsidRPr="00D70750" w14:paraId="1E0321D5" w14:textId="77777777" w:rsidTr="007B3049">
        <w:trPr>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solid" w:color="C5E0B3" w:themeColor="accent6" w:themeTint="66" w:fill="C5E0B3" w:themeFill="accent6" w:themeFillTint="66"/>
            <w:vAlign w:val="center"/>
          </w:tcPr>
          <w:p w14:paraId="0A34776B" w14:textId="7CE99AEC" w:rsidR="00D772E9" w:rsidRPr="00240F4F" w:rsidRDefault="00D772E9" w:rsidP="00547606">
            <w:pPr>
              <w:pStyle w:val="pedit"/>
              <w:spacing w:before="0" w:beforeAutospacing="0" w:after="150" w:afterAutospacing="0"/>
              <w:jc w:val="center"/>
              <w:rPr>
                <w:color w:val="000000"/>
                <w:lang w:val="el-GR"/>
              </w:rPr>
            </w:pPr>
            <w:r>
              <w:rPr>
                <w:color w:val="000000"/>
                <w:lang w:val="el-GR"/>
              </w:rPr>
              <w:t>2024-2025</w:t>
            </w:r>
          </w:p>
        </w:tc>
        <w:tc>
          <w:tcPr>
            <w:tcW w:w="3402" w:type="dxa"/>
            <w:shd w:val="solid" w:color="C5E0B3" w:themeColor="accent6" w:themeTint="66" w:fill="C5E0B3" w:themeFill="accent6" w:themeFillTint="66"/>
            <w:vAlign w:val="center"/>
          </w:tcPr>
          <w:p w14:paraId="19D5F121" w14:textId="64F4A556" w:rsidR="00D772E9" w:rsidRPr="00D70750" w:rsidRDefault="00D772E9" w:rsidP="00D70750">
            <w:pPr>
              <w:pStyle w:val="pedit"/>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lang w:val="el-GR"/>
              </w:rPr>
            </w:pPr>
            <w:r>
              <w:rPr>
                <w:color w:val="000000"/>
                <w:lang w:val="el-GR"/>
              </w:rPr>
              <w:t>2029-2030</w:t>
            </w:r>
          </w:p>
        </w:tc>
        <w:tc>
          <w:tcPr>
            <w:tcW w:w="7943" w:type="dxa"/>
            <w:vMerge/>
            <w:shd w:val="solid" w:color="C5E0B3" w:themeColor="accent6" w:themeTint="66" w:fill="C5E0B3" w:themeFill="accent6" w:themeFillTint="66"/>
          </w:tcPr>
          <w:p w14:paraId="3F904DBD" w14:textId="0DA0EF01" w:rsidR="00D772E9" w:rsidRPr="007B3049" w:rsidRDefault="00D772E9" w:rsidP="007B3049">
            <w:pPr>
              <w:pStyle w:val="pedit"/>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lang w:val="el-GR"/>
              </w:rPr>
            </w:pPr>
          </w:p>
        </w:tc>
      </w:tr>
      <w:tr w:rsidR="00D772E9" w:rsidRPr="00D772E9" w14:paraId="7D88A726" w14:textId="28F0F183" w:rsidTr="007B30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solid" w:color="C5E0B3" w:themeColor="accent6" w:themeTint="66" w:fill="C5E0B3" w:themeFill="accent6" w:themeFillTint="66"/>
            <w:vAlign w:val="center"/>
          </w:tcPr>
          <w:p w14:paraId="66F2E427" w14:textId="77777777" w:rsidR="00D772E9" w:rsidRPr="00240F4F" w:rsidRDefault="00D772E9" w:rsidP="00547606">
            <w:pPr>
              <w:pStyle w:val="pedit"/>
              <w:spacing w:before="0" w:beforeAutospacing="0" w:after="150" w:afterAutospacing="0"/>
              <w:jc w:val="center"/>
              <w:rPr>
                <w:color w:val="000000"/>
                <w:lang w:val="el-GR"/>
              </w:rPr>
            </w:pPr>
            <w:r w:rsidRPr="00240F4F">
              <w:rPr>
                <w:color w:val="000000"/>
                <w:lang w:val="el-GR"/>
              </w:rPr>
              <w:t>2023-2024</w:t>
            </w:r>
          </w:p>
        </w:tc>
        <w:tc>
          <w:tcPr>
            <w:tcW w:w="3402" w:type="dxa"/>
            <w:shd w:val="solid" w:color="C5E0B3" w:themeColor="accent6" w:themeTint="66" w:fill="C5E0B3" w:themeFill="accent6" w:themeFillTint="66"/>
            <w:vAlign w:val="center"/>
          </w:tcPr>
          <w:p w14:paraId="0F279B97" w14:textId="77777777" w:rsidR="00D772E9" w:rsidRPr="00240F4F" w:rsidRDefault="00D772E9" w:rsidP="00547606">
            <w:pPr>
              <w:pStyle w:val="pedit"/>
              <w:spacing w:before="0" w:beforeAutospacing="0" w:after="15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r w:rsidRPr="00240F4F">
              <w:rPr>
                <w:color w:val="000000"/>
                <w:lang w:val="el-GR"/>
              </w:rPr>
              <w:t>2028-2029</w:t>
            </w:r>
          </w:p>
        </w:tc>
        <w:tc>
          <w:tcPr>
            <w:tcW w:w="7943" w:type="dxa"/>
            <w:vMerge/>
            <w:shd w:val="solid" w:color="C5E0B3" w:themeColor="accent6" w:themeTint="66" w:fill="C5E0B3" w:themeFill="accent6" w:themeFillTint="66"/>
          </w:tcPr>
          <w:p w14:paraId="3E6E098E" w14:textId="798463C7" w:rsidR="00D772E9" w:rsidRPr="007B3049" w:rsidRDefault="00D772E9" w:rsidP="007B3049">
            <w:pPr>
              <w:pStyle w:val="pedit"/>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color w:val="000000"/>
                <w:lang w:val="el-GR"/>
              </w:rPr>
            </w:pPr>
          </w:p>
        </w:tc>
      </w:tr>
      <w:tr w:rsidR="00D772E9" w:rsidRPr="00240F4F" w14:paraId="4CB8AE8C" w14:textId="1E7153B2" w:rsidTr="007B3049">
        <w:trPr>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solid" w:color="C5E0B3" w:themeColor="accent6" w:themeTint="66" w:fill="C5E0B3" w:themeFill="accent6" w:themeFillTint="66"/>
            <w:vAlign w:val="center"/>
          </w:tcPr>
          <w:p w14:paraId="7E815EF4" w14:textId="77777777" w:rsidR="00D772E9" w:rsidRPr="00240F4F" w:rsidRDefault="00D772E9" w:rsidP="00547606">
            <w:pPr>
              <w:pStyle w:val="pedit"/>
              <w:spacing w:before="0" w:beforeAutospacing="0" w:after="150" w:afterAutospacing="0"/>
              <w:jc w:val="center"/>
              <w:rPr>
                <w:color w:val="000000"/>
                <w:lang w:val="el-GR"/>
              </w:rPr>
            </w:pPr>
            <w:r w:rsidRPr="00240F4F">
              <w:rPr>
                <w:color w:val="000000"/>
                <w:lang w:val="el-GR"/>
              </w:rPr>
              <w:t>2022-2023</w:t>
            </w:r>
          </w:p>
        </w:tc>
        <w:tc>
          <w:tcPr>
            <w:tcW w:w="3402" w:type="dxa"/>
            <w:shd w:val="solid" w:color="C5E0B3" w:themeColor="accent6" w:themeTint="66" w:fill="C5E0B3" w:themeFill="accent6" w:themeFillTint="66"/>
            <w:vAlign w:val="center"/>
          </w:tcPr>
          <w:p w14:paraId="4424A41C" w14:textId="77777777" w:rsidR="00D772E9" w:rsidRPr="00240F4F" w:rsidRDefault="00D772E9" w:rsidP="00547606">
            <w:pPr>
              <w:pStyle w:val="pedit"/>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color w:val="000000"/>
                <w:lang w:val="el-GR"/>
              </w:rPr>
            </w:pPr>
            <w:r w:rsidRPr="00240F4F">
              <w:rPr>
                <w:color w:val="000000"/>
                <w:lang w:val="el-GR"/>
              </w:rPr>
              <w:t>2027-2028</w:t>
            </w:r>
          </w:p>
        </w:tc>
        <w:tc>
          <w:tcPr>
            <w:tcW w:w="7943" w:type="dxa"/>
            <w:vMerge/>
            <w:shd w:val="solid" w:color="C5E0B3" w:themeColor="accent6" w:themeTint="66" w:fill="C5E0B3" w:themeFill="accent6" w:themeFillTint="66"/>
          </w:tcPr>
          <w:p w14:paraId="7CA49599" w14:textId="77777777" w:rsidR="00D772E9" w:rsidRPr="007B3049" w:rsidRDefault="00D772E9" w:rsidP="007B3049">
            <w:pPr>
              <w:pStyle w:val="pedit"/>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color w:val="000000"/>
                <w:lang w:val="el-GR"/>
              </w:rPr>
            </w:pPr>
          </w:p>
        </w:tc>
      </w:tr>
      <w:tr w:rsidR="009E70D1" w:rsidRPr="000865DF" w14:paraId="19187B00" w14:textId="510C08CA" w:rsidTr="005319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F7CAAC" w:themeFill="accent2" w:themeFillTint="66"/>
            <w:vAlign w:val="center"/>
          </w:tcPr>
          <w:p w14:paraId="640D0BAC" w14:textId="77777777" w:rsidR="009E70D1" w:rsidRPr="00240F4F" w:rsidRDefault="009E70D1" w:rsidP="00547606">
            <w:pPr>
              <w:pStyle w:val="pedit"/>
              <w:spacing w:before="0" w:beforeAutospacing="0" w:after="150" w:afterAutospacing="0"/>
              <w:jc w:val="center"/>
              <w:rPr>
                <w:color w:val="000000"/>
                <w:lang w:val="el-GR"/>
              </w:rPr>
            </w:pPr>
            <w:r w:rsidRPr="00240F4F">
              <w:rPr>
                <w:color w:val="000000"/>
                <w:lang w:val="el-GR"/>
              </w:rPr>
              <w:t>2021-2022</w:t>
            </w:r>
          </w:p>
        </w:tc>
        <w:tc>
          <w:tcPr>
            <w:tcW w:w="3402" w:type="dxa"/>
            <w:shd w:val="clear" w:color="auto" w:fill="F7CAAC" w:themeFill="accent2" w:themeFillTint="66"/>
            <w:vAlign w:val="center"/>
          </w:tcPr>
          <w:p w14:paraId="6385A504" w14:textId="77777777" w:rsidR="009E70D1" w:rsidRPr="00240F4F" w:rsidRDefault="009E70D1" w:rsidP="00547606">
            <w:pPr>
              <w:pStyle w:val="pedit"/>
              <w:spacing w:before="0" w:beforeAutospacing="0" w:after="15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r w:rsidRPr="00240F4F">
              <w:rPr>
                <w:color w:val="000000"/>
                <w:lang w:val="el-GR"/>
              </w:rPr>
              <w:t>2026-2027</w:t>
            </w:r>
          </w:p>
        </w:tc>
        <w:tc>
          <w:tcPr>
            <w:tcW w:w="7943" w:type="dxa"/>
            <w:vMerge w:val="restart"/>
            <w:shd w:val="clear" w:color="auto" w:fill="F7CAAC" w:themeFill="accent2" w:themeFillTint="66"/>
          </w:tcPr>
          <w:p w14:paraId="2F4CCB09" w14:textId="77777777" w:rsidR="009E70D1" w:rsidRPr="007B3049" w:rsidRDefault="009E70D1" w:rsidP="007B3049">
            <w:pPr>
              <w:spacing w:line="276" w:lineRule="auto"/>
              <w:ind w:left="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l-GR"/>
              </w:rPr>
            </w:pPr>
            <w:r w:rsidRPr="007B3049">
              <w:rPr>
                <w:rFonts w:ascii="Times New Roman" w:hAnsi="Times New Roman" w:cs="Times New Roman"/>
                <w:b/>
                <w:sz w:val="18"/>
                <w:szCs w:val="18"/>
                <w:lang w:val="el-GR"/>
              </w:rPr>
              <w:t>Για τους φοιτητές και τις φοιτήτριες</w:t>
            </w:r>
          </w:p>
          <w:p w14:paraId="3015ECDD" w14:textId="77777777" w:rsidR="009E70D1" w:rsidRPr="007B3049" w:rsidRDefault="009E70D1" w:rsidP="007B3049">
            <w:pPr>
              <w:spacing w:line="276" w:lineRule="auto"/>
              <w:ind w:left="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l-GR"/>
              </w:rPr>
            </w:pPr>
            <w:r w:rsidRPr="007B3049">
              <w:rPr>
                <w:rFonts w:ascii="Times New Roman" w:hAnsi="Times New Roman" w:cs="Times New Roman"/>
                <w:b/>
                <w:sz w:val="18"/>
                <w:szCs w:val="18"/>
                <w:lang w:val="el-GR"/>
              </w:rPr>
              <w:t xml:space="preserve">α) εισαγωγής το ακαδημαϊκό έτος  2021-2022 αλλά και </w:t>
            </w:r>
          </w:p>
          <w:p w14:paraId="542CB6E5" w14:textId="32F084C3" w:rsidR="009E70D1" w:rsidRPr="007B3049" w:rsidRDefault="009E70D1" w:rsidP="007B3049">
            <w:pPr>
              <w:spacing w:line="276" w:lineRule="auto"/>
              <w:ind w:left="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l-GR"/>
              </w:rPr>
            </w:pPr>
            <w:r w:rsidRPr="007B3049">
              <w:rPr>
                <w:rFonts w:ascii="Times New Roman" w:hAnsi="Times New Roman" w:cs="Times New Roman"/>
                <w:b/>
                <w:sz w:val="18"/>
                <w:szCs w:val="18"/>
                <w:lang w:val="el-GR"/>
              </w:rPr>
              <w:t>β) για αυτούς που κατά το ακαδημαϊκό έτος 2020-2021 δεν είχαν υπερβεί τον ελάχιστο χρόνο φοίτησης (αφορά σε φοιτητές/</w:t>
            </w:r>
            <w:proofErr w:type="spellStart"/>
            <w:r w:rsidRPr="007B3049">
              <w:rPr>
                <w:rFonts w:ascii="Times New Roman" w:hAnsi="Times New Roman" w:cs="Times New Roman"/>
                <w:b/>
                <w:sz w:val="18"/>
                <w:szCs w:val="18"/>
                <w:lang w:val="el-GR"/>
              </w:rPr>
              <w:t>τριες</w:t>
            </w:r>
            <w:proofErr w:type="spellEnd"/>
            <w:r w:rsidRPr="007B3049">
              <w:rPr>
                <w:rFonts w:ascii="Times New Roman" w:hAnsi="Times New Roman" w:cs="Times New Roman"/>
                <w:b/>
                <w:sz w:val="18"/>
                <w:szCs w:val="18"/>
                <w:lang w:val="el-GR"/>
              </w:rPr>
              <w:t xml:space="preserve"> που κατά το ακαδημαϊκό έτος 2020-2021 φοιτούσαν από το 1ο έως και το 4ο έτος</w:t>
            </w:r>
            <w:r w:rsidR="007B3049">
              <w:rPr>
                <w:rFonts w:ascii="Times New Roman" w:hAnsi="Times New Roman" w:cs="Times New Roman"/>
                <w:b/>
                <w:sz w:val="18"/>
                <w:szCs w:val="18"/>
                <w:lang w:val="el-GR"/>
              </w:rPr>
              <w:t>)</w:t>
            </w:r>
            <w:r w:rsidRPr="007B3049">
              <w:rPr>
                <w:rFonts w:ascii="Times New Roman" w:hAnsi="Times New Roman" w:cs="Times New Roman"/>
                <w:b/>
                <w:sz w:val="18"/>
                <w:szCs w:val="18"/>
                <w:lang w:val="el-GR"/>
              </w:rPr>
              <w:t>:</w:t>
            </w:r>
          </w:p>
          <w:p w14:paraId="55BA111D" w14:textId="1904783B" w:rsidR="009E70D1" w:rsidRPr="007B3049" w:rsidRDefault="009E70D1" w:rsidP="007B3049">
            <w:pPr>
              <w:spacing w:line="276" w:lineRule="auto"/>
              <w:ind w:left="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l-GR"/>
              </w:rPr>
            </w:pPr>
            <w:r w:rsidRPr="007B3049">
              <w:rPr>
                <w:rFonts w:ascii="Times New Roman" w:hAnsi="Times New Roman" w:cs="Times New Roman"/>
                <w:sz w:val="18"/>
                <w:szCs w:val="18"/>
                <w:lang w:val="el-GR"/>
              </w:rPr>
              <w:t>Η ανώτατη διάρκεια φοίτησης είναι ο ελάχιστος χρόνος σπουδών</w:t>
            </w:r>
            <w:r w:rsidR="00D772E9" w:rsidRPr="007B3049">
              <w:rPr>
                <w:rFonts w:ascii="Times New Roman" w:hAnsi="Times New Roman" w:cs="Times New Roman"/>
                <w:sz w:val="18"/>
                <w:szCs w:val="18"/>
                <w:lang w:val="el-GR"/>
              </w:rPr>
              <w:t xml:space="preserve"> (οκτώ (8) ακαδημαϊκά εξάμηνα)</w:t>
            </w:r>
            <w:r w:rsidRPr="007B3049">
              <w:rPr>
                <w:rFonts w:ascii="Times New Roman" w:hAnsi="Times New Roman" w:cs="Times New Roman"/>
                <w:sz w:val="18"/>
                <w:szCs w:val="18"/>
                <w:lang w:val="el-GR"/>
              </w:rPr>
              <w:t>, προσαυξημένος κατά τέσσερα (4) ακαδημαϊκά εξάμηνα</w:t>
            </w:r>
            <w:r w:rsidR="000865DF">
              <w:rPr>
                <w:rFonts w:ascii="Times New Roman" w:hAnsi="Times New Roman" w:cs="Times New Roman"/>
                <w:sz w:val="18"/>
                <w:szCs w:val="18"/>
                <w:lang w:val="el-GR"/>
              </w:rPr>
              <w:t xml:space="preserve"> </w:t>
            </w:r>
            <w:r w:rsidR="000865DF" w:rsidRPr="000865DF">
              <w:rPr>
                <w:rFonts w:ascii="Times New Roman" w:hAnsi="Times New Roman" w:cs="Times New Roman"/>
                <w:sz w:val="18"/>
                <w:szCs w:val="18"/>
                <w:lang w:val="el-GR"/>
              </w:rPr>
              <w:t>[σύνολο: δώδεκα (12) ακαδημαϊκά εξάμηνα</w:t>
            </w:r>
            <w:r w:rsidR="000865DF">
              <w:rPr>
                <w:rFonts w:ascii="Times New Roman" w:hAnsi="Times New Roman" w:cs="Times New Roman"/>
                <w:sz w:val="18"/>
                <w:szCs w:val="18"/>
                <w:lang w:val="el-GR"/>
              </w:rPr>
              <w:t>]</w:t>
            </w:r>
            <w:r w:rsidR="00D772E9" w:rsidRPr="007B3049">
              <w:rPr>
                <w:rFonts w:ascii="Times New Roman" w:hAnsi="Times New Roman" w:cs="Times New Roman"/>
                <w:sz w:val="18"/>
                <w:szCs w:val="18"/>
                <w:lang w:val="el-GR"/>
              </w:rPr>
              <w:t>, με έναρξη μέτρησης εξαμήνων από το ακαδημαϊκό έτος 2021-2022 και εξής.</w:t>
            </w:r>
          </w:p>
        </w:tc>
      </w:tr>
      <w:tr w:rsidR="009E70D1" w:rsidRPr="00240F4F" w14:paraId="7725B680" w14:textId="5E2F564E" w:rsidTr="005319A9">
        <w:trPr>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F7CAAC" w:themeFill="accent2" w:themeFillTint="66"/>
            <w:vAlign w:val="center"/>
          </w:tcPr>
          <w:p w14:paraId="5B335BBB" w14:textId="77777777" w:rsidR="009E70D1" w:rsidRPr="00240F4F" w:rsidRDefault="009E70D1" w:rsidP="00547606">
            <w:pPr>
              <w:pStyle w:val="pedit"/>
              <w:spacing w:before="0" w:beforeAutospacing="0" w:after="150" w:afterAutospacing="0"/>
              <w:jc w:val="center"/>
              <w:rPr>
                <w:color w:val="000000"/>
                <w:lang w:val="el-GR"/>
              </w:rPr>
            </w:pPr>
            <w:r w:rsidRPr="00240F4F">
              <w:rPr>
                <w:color w:val="000000"/>
                <w:lang w:val="el-GR"/>
              </w:rPr>
              <w:t>2020-2021</w:t>
            </w:r>
          </w:p>
        </w:tc>
        <w:tc>
          <w:tcPr>
            <w:tcW w:w="3402" w:type="dxa"/>
            <w:shd w:val="clear" w:color="auto" w:fill="F7CAAC" w:themeFill="accent2" w:themeFillTint="66"/>
            <w:vAlign w:val="center"/>
          </w:tcPr>
          <w:p w14:paraId="5C52FFA1" w14:textId="77777777" w:rsidR="009E70D1" w:rsidRPr="00240F4F" w:rsidRDefault="009E70D1" w:rsidP="00547606">
            <w:pPr>
              <w:pStyle w:val="pedit"/>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color w:val="000000"/>
                <w:lang w:val="el-GR"/>
              </w:rPr>
            </w:pPr>
            <w:r w:rsidRPr="00240F4F">
              <w:rPr>
                <w:color w:val="000000"/>
                <w:lang w:val="el-GR"/>
              </w:rPr>
              <w:t>2026-2027</w:t>
            </w:r>
          </w:p>
        </w:tc>
        <w:tc>
          <w:tcPr>
            <w:tcW w:w="7943" w:type="dxa"/>
            <w:vMerge/>
            <w:shd w:val="clear" w:color="auto" w:fill="F7CAAC" w:themeFill="accent2" w:themeFillTint="66"/>
          </w:tcPr>
          <w:p w14:paraId="590EE732" w14:textId="77777777" w:rsidR="009E70D1" w:rsidRPr="007B3049" w:rsidRDefault="009E70D1" w:rsidP="007B3049">
            <w:pPr>
              <w:pStyle w:val="pedit"/>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color w:val="000000"/>
                <w:lang w:val="el-GR"/>
              </w:rPr>
            </w:pPr>
          </w:p>
        </w:tc>
      </w:tr>
      <w:tr w:rsidR="009E70D1" w:rsidRPr="00240F4F" w14:paraId="7D3DF22F" w14:textId="2BC8427B" w:rsidTr="005319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F7CAAC" w:themeFill="accent2" w:themeFillTint="66"/>
            <w:vAlign w:val="center"/>
          </w:tcPr>
          <w:p w14:paraId="7CD745BB" w14:textId="77777777" w:rsidR="009E70D1" w:rsidRPr="00240F4F" w:rsidRDefault="009E70D1" w:rsidP="00547606">
            <w:pPr>
              <w:pStyle w:val="pedit"/>
              <w:spacing w:before="0" w:beforeAutospacing="0" w:after="150" w:afterAutospacing="0"/>
              <w:jc w:val="center"/>
              <w:rPr>
                <w:color w:val="000000"/>
                <w:lang w:val="el-GR"/>
              </w:rPr>
            </w:pPr>
            <w:r w:rsidRPr="00240F4F">
              <w:rPr>
                <w:color w:val="000000"/>
                <w:lang w:val="el-GR"/>
              </w:rPr>
              <w:t>2019-2020</w:t>
            </w:r>
          </w:p>
        </w:tc>
        <w:tc>
          <w:tcPr>
            <w:tcW w:w="3402" w:type="dxa"/>
            <w:shd w:val="clear" w:color="auto" w:fill="F7CAAC" w:themeFill="accent2" w:themeFillTint="66"/>
            <w:vAlign w:val="center"/>
          </w:tcPr>
          <w:p w14:paraId="699B133D" w14:textId="77777777" w:rsidR="009E70D1" w:rsidRPr="00240F4F" w:rsidRDefault="009E70D1" w:rsidP="00547606">
            <w:pPr>
              <w:pStyle w:val="pedit"/>
              <w:spacing w:before="0" w:beforeAutospacing="0" w:after="15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r w:rsidRPr="00240F4F">
              <w:rPr>
                <w:color w:val="000000"/>
                <w:lang w:val="el-GR"/>
              </w:rPr>
              <w:t>2026-2027</w:t>
            </w:r>
          </w:p>
        </w:tc>
        <w:tc>
          <w:tcPr>
            <w:tcW w:w="7943" w:type="dxa"/>
            <w:vMerge/>
            <w:shd w:val="clear" w:color="auto" w:fill="F7CAAC" w:themeFill="accent2" w:themeFillTint="66"/>
          </w:tcPr>
          <w:p w14:paraId="3CAB2FF1" w14:textId="77777777" w:rsidR="009E70D1" w:rsidRPr="007B3049" w:rsidRDefault="009E70D1" w:rsidP="007B3049">
            <w:pPr>
              <w:pStyle w:val="pedit"/>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color w:val="000000"/>
                <w:lang w:val="el-GR"/>
              </w:rPr>
            </w:pPr>
          </w:p>
        </w:tc>
      </w:tr>
      <w:tr w:rsidR="009E70D1" w:rsidRPr="00240F4F" w14:paraId="26C79808" w14:textId="0E5B006D" w:rsidTr="005319A9">
        <w:trPr>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F7CAAC" w:themeFill="accent2" w:themeFillTint="66"/>
            <w:vAlign w:val="center"/>
          </w:tcPr>
          <w:p w14:paraId="4C80EBE9" w14:textId="77777777" w:rsidR="009E70D1" w:rsidRPr="00240F4F" w:rsidRDefault="009E70D1" w:rsidP="00547606">
            <w:pPr>
              <w:pStyle w:val="pedit"/>
              <w:spacing w:before="0" w:beforeAutospacing="0" w:after="150" w:afterAutospacing="0"/>
              <w:jc w:val="center"/>
              <w:rPr>
                <w:color w:val="000000"/>
                <w:lang w:val="el-GR"/>
              </w:rPr>
            </w:pPr>
            <w:r w:rsidRPr="00240F4F">
              <w:rPr>
                <w:color w:val="000000"/>
                <w:lang w:val="el-GR"/>
              </w:rPr>
              <w:t>2018-2019</w:t>
            </w:r>
          </w:p>
        </w:tc>
        <w:tc>
          <w:tcPr>
            <w:tcW w:w="3402" w:type="dxa"/>
            <w:shd w:val="clear" w:color="auto" w:fill="F7CAAC" w:themeFill="accent2" w:themeFillTint="66"/>
            <w:vAlign w:val="center"/>
          </w:tcPr>
          <w:p w14:paraId="08E726C9" w14:textId="77777777" w:rsidR="009E70D1" w:rsidRPr="00240F4F" w:rsidRDefault="009E70D1" w:rsidP="00547606">
            <w:pPr>
              <w:pStyle w:val="pedit"/>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color w:val="000000"/>
                <w:lang w:val="el-GR"/>
              </w:rPr>
            </w:pPr>
            <w:r w:rsidRPr="00240F4F">
              <w:rPr>
                <w:color w:val="000000"/>
                <w:lang w:val="el-GR"/>
              </w:rPr>
              <w:t>2026-2027</w:t>
            </w:r>
          </w:p>
        </w:tc>
        <w:tc>
          <w:tcPr>
            <w:tcW w:w="7943" w:type="dxa"/>
            <w:vMerge/>
            <w:shd w:val="clear" w:color="auto" w:fill="F7CAAC" w:themeFill="accent2" w:themeFillTint="66"/>
          </w:tcPr>
          <w:p w14:paraId="542C2133" w14:textId="77777777" w:rsidR="009E70D1" w:rsidRPr="007B3049" w:rsidRDefault="009E70D1" w:rsidP="007B3049">
            <w:pPr>
              <w:pStyle w:val="pedit"/>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color w:val="000000"/>
                <w:lang w:val="el-GR"/>
              </w:rPr>
            </w:pPr>
          </w:p>
        </w:tc>
      </w:tr>
      <w:tr w:rsidR="009E70D1" w:rsidRPr="00F74574" w14:paraId="55742F2B" w14:textId="3C0285EF" w:rsidTr="005319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F7CAAC" w:themeFill="accent2" w:themeFillTint="66"/>
            <w:vAlign w:val="center"/>
          </w:tcPr>
          <w:p w14:paraId="5220286C" w14:textId="77777777" w:rsidR="009E70D1" w:rsidRPr="00240F4F" w:rsidRDefault="009E70D1" w:rsidP="00547606">
            <w:pPr>
              <w:pStyle w:val="pedit"/>
              <w:spacing w:before="0" w:beforeAutospacing="0" w:after="150" w:afterAutospacing="0"/>
              <w:jc w:val="center"/>
              <w:rPr>
                <w:color w:val="000000"/>
                <w:lang w:val="el-GR"/>
              </w:rPr>
            </w:pPr>
            <w:r w:rsidRPr="00240F4F">
              <w:rPr>
                <w:color w:val="000000"/>
                <w:lang w:val="el-GR"/>
              </w:rPr>
              <w:t>2017-2018</w:t>
            </w:r>
          </w:p>
        </w:tc>
        <w:tc>
          <w:tcPr>
            <w:tcW w:w="3402" w:type="dxa"/>
            <w:shd w:val="clear" w:color="auto" w:fill="F7CAAC" w:themeFill="accent2" w:themeFillTint="66"/>
            <w:vAlign w:val="center"/>
          </w:tcPr>
          <w:p w14:paraId="36BB95F2" w14:textId="77777777" w:rsidR="009E70D1" w:rsidRPr="00240F4F" w:rsidRDefault="009E70D1" w:rsidP="00547606">
            <w:pPr>
              <w:pStyle w:val="pedit"/>
              <w:spacing w:before="0" w:beforeAutospacing="0" w:after="150" w:afterAutospacing="0"/>
              <w:jc w:val="center"/>
              <w:cnfStyle w:val="000000100000" w:firstRow="0" w:lastRow="0" w:firstColumn="0" w:lastColumn="0" w:oddVBand="0" w:evenVBand="0" w:oddHBand="1" w:evenHBand="0" w:firstRowFirstColumn="0" w:firstRowLastColumn="0" w:lastRowFirstColumn="0" w:lastRowLastColumn="0"/>
              <w:rPr>
                <w:color w:val="000000"/>
                <w:lang w:val="el-GR"/>
              </w:rPr>
            </w:pPr>
            <w:r w:rsidRPr="00240F4F">
              <w:rPr>
                <w:color w:val="000000"/>
                <w:lang w:val="el-GR"/>
              </w:rPr>
              <w:t>2026-2027</w:t>
            </w:r>
          </w:p>
        </w:tc>
        <w:tc>
          <w:tcPr>
            <w:tcW w:w="7943" w:type="dxa"/>
            <w:vMerge/>
            <w:shd w:val="clear" w:color="auto" w:fill="F7CAAC" w:themeFill="accent2" w:themeFillTint="66"/>
          </w:tcPr>
          <w:p w14:paraId="47D8E496" w14:textId="77777777" w:rsidR="009E70D1" w:rsidRPr="007B3049" w:rsidRDefault="009E70D1" w:rsidP="007B3049">
            <w:pPr>
              <w:pStyle w:val="pedit"/>
              <w:spacing w:before="0" w:beforeAutospacing="0" w:after="0" w:afterAutospacing="0" w:line="276" w:lineRule="auto"/>
              <w:jc w:val="center"/>
              <w:cnfStyle w:val="000000100000" w:firstRow="0" w:lastRow="0" w:firstColumn="0" w:lastColumn="0" w:oddVBand="0" w:evenVBand="0" w:oddHBand="1" w:evenHBand="0" w:firstRowFirstColumn="0" w:firstRowLastColumn="0" w:lastRowFirstColumn="0" w:lastRowLastColumn="0"/>
              <w:rPr>
                <w:color w:val="000000"/>
                <w:lang w:val="el-GR"/>
              </w:rPr>
            </w:pPr>
          </w:p>
        </w:tc>
      </w:tr>
      <w:tr w:rsidR="00F74574" w:rsidRPr="000865DF" w14:paraId="698B1331" w14:textId="66C62243" w:rsidTr="005319A9">
        <w:trPr>
          <w:trHeight w:val="1513"/>
          <w:jc w:val="center"/>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bottom w:val="none" w:sz="0" w:space="0" w:color="auto"/>
            </w:tcBorders>
            <w:shd w:val="clear" w:color="auto" w:fill="B4C6E7" w:themeFill="accent5" w:themeFillTint="66"/>
            <w:vAlign w:val="center"/>
          </w:tcPr>
          <w:p w14:paraId="65425EAF" w14:textId="77777777" w:rsidR="00F74574" w:rsidRPr="00240F4F" w:rsidRDefault="00F74574" w:rsidP="00547606">
            <w:pPr>
              <w:pStyle w:val="pedit"/>
              <w:spacing w:before="0" w:beforeAutospacing="0" w:after="150" w:afterAutospacing="0"/>
              <w:jc w:val="center"/>
              <w:rPr>
                <w:color w:val="000000"/>
                <w:lang w:val="el-GR"/>
              </w:rPr>
            </w:pPr>
            <w:r w:rsidRPr="00240F4F">
              <w:rPr>
                <w:color w:val="000000"/>
                <w:lang w:val="el-GR"/>
              </w:rPr>
              <w:t>2016-2017 ή προγενέστερα</w:t>
            </w:r>
          </w:p>
        </w:tc>
        <w:tc>
          <w:tcPr>
            <w:tcW w:w="3402" w:type="dxa"/>
            <w:shd w:val="clear" w:color="auto" w:fill="B4C6E7" w:themeFill="accent5" w:themeFillTint="66"/>
            <w:vAlign w:val="center"/>
          </w:tcPr>
          <w:p w14:paraId="3E374627" w14:textId="77777777" w:rsidR="00F74574" w:rsidRPr="00240F4F" w:rsidRDefault="00F74574" w:rsidP="00547606">
            <w:pPr>
              <w:pStyle w:val="pedit"/>
              <w:spacing w:before="0" w:beforeAutospacing="0" w:after="150" w:afterAutospacing="0"/>
              <w:jc w:val="center"/>
              <w:cnfStyle w:val="000000000000" w:firstRow="0" w:lastRow="0" w:firstColumn="0" w:lastColumn="0" w:oddVBand="0" w:evenVBand="0" w:oddHBand="0" w:evenHBand="0" w:firstRowFirstColumn="0" w:firstRowLastColumn="0" w:lastRowFirstColumn="0" w:lastRowLastColumn="0"/>
              <w:rPr>
                <w:color w:val="000000"/>
                <w:lang w:val="el-GR"/>
              </w:rPr>
            </w:pPr>
            <w:r w:rsidRPr="00240F4F">
              <w:rPr>
                <w:color w:val="000000"/>
                <w:lang w:val="el-GR"/>
              </w:rPr>
              <w:t>2024-2025</w:t>
            </w:r>
          </w:p>
        </w:tc>
        <w:tc>
          <w:tcPr>
            <w:tcW w:w="7943" w:type="dxa"/>
            <w:shd w:val="clear" w:color="auto" w:fill="B4C6E7" w:themeFill="accent5" w:themeFillTint="66"/>
          </w:tcPr>
          <w:p w14:paraId="5A1D4106" w14:textId="1CAE91DD" w:rsidR="00F74574" w:rsidRPr="007B3049" w:rsidRDefault="009E70D1" w:rsidP="007B30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l-GR"/>
              </w:rPr>
            </w:pPr>
            <w:r w:rsidRPr="007B3049">
              <w:rPr>
                <w:rFonts w:ascii="Times New Roman" w:hAnsi="Times New Roman" w:cs="Times New Roman"/>
                <w:b/>
                <w:bCs/>
                <w:sz w:val="18"/>
                <w:szCs w:val="18"/>
                <w:lang w:val="el-GR"/>
              </w:rPr>
              <w:t xml:space="preserve">Οι </w:t>
            </w:r>
            <w:r w:rsidRPr="007B3049">
              <w:rPr>
                <w:rFonts w:ascii="Times New Roman" w:hAnsi="Times New Roman" w:cs="Times New Roman"/>
                <w:b/>
                <w:sz w:val="18"/>
                <w:szCs w:val="18"/>
                <w:lang w:val="el-GR"/>
              </w:rPr>
              <w:t xml:space="preserve">φοιτητές και οι φοιτήτριες </w:t>
            </w:r>
            <w:r w:rsidRPr="007B3049">
              <w:rPr>
                <w:rFonts w:ascii="Times New Roman" w:hAnsi="Times New Roman" w:cs="Times New Roman"/>
                <w:b/>
                <w:bCs/>
                <w:sz w:val="18"/>
                <w:szCs w:val="18"/>
                <w:lang w:val="el-GR"/>
              </w:rPr>
              <w:t>που κατά το ακαδημαϊκό έτος 2020 - 2021 είχαν υπερβεί τον ελάχιστο χρόνο φοίτησης (αφορά σε φοιτητές/</w:t>
            </w:r>
            <w:proofErr w:type="spellStart"/>
            <w:r w:rsidRPr="007B3049">
              <w:rPr>
                <w:rFonts w:ascii="Times New Roman" w:hAnsi="Times New Roman" w:cs="Times New Roman"/>
                <w:b/>
                <w:bCs/>
                <w:sz w:val="18"/>
                <w:szCs w:val="18"/>
                <w:lang w:val="el-GR"/>
              </w:rPr>
              <w:t>τριες</w:t>
            </w:r>
            <w:proofErr w:type="spellEnd"/>
            <w:r w:rsidRPr="007B3049">
              <w:rPr>
                <w:rFonts w:ascii="Times New Roman" w:hAnsi="Times New Roman" w:cs="Times New Roman"/>
                <w:b/>
                <w:bCs/>
                <w:sz w:val="18"/>
                <w:szCs w:val="18"/>
                <w:lang w:val="el-GR"/>
              </w:rPr>
              <w:t xml:space="preserve"> που κατά το ακαδημαϊκό έτος 2020-2021 φοιτούσαν σε έτος σπουδών μεγαλύτερο ή ίσο του 5ου  (εξάμηνο μεγαλύτερου του 8ου)</w:t>
            </w:r>
            <w:r w:rsidRPr="007B3049">
              <w:rPr>
                <w:rFonts w:ascii="Times New Roman" w:hAnsi="Times New Roman" w:cs="Times New Roman"/>
                <w:sz w:val="18"/>
                <w:szCs w:val="18"/>
                <w:lang w:val="el-GR"/>
              </w:rPr>
              <w:t>: Διαθέτουν για την ολοκλήρωση των σπουδών τους χρόνο ίσο προς την ελάχιστη χρονική διάρκεια φοίτησης, δηλαδή οκτώ (8) ακαδημαϊκά εξάμηνα (τέσσερα (4) ακαδημαϊκά έτη), με έναρξη μέτρησης εξαμήνων από το ακαδημαϊκό έτος 2021-2022 και εξής.</w:t>
            </w:r>
          </w:p>
        </w:tc>
      </w:tr>
    </w:tbl>
    <w:p w14:paraId="3390B8F0" w14:textId="77777777" w:rsidR="00D70750" w:rsidRDefault="00D70750" w:rsidP="00D70750">
      <w:pPr>
        <w:rPr>
          <w:lang w:val="el-GR"/>
        </w:rPr>
      </w:pPr>
    </w:p>
    <w:p w14:paraId="2AA5D3F7" w14:textId="77777777" w:rsidR="007B3049" w:rsidRDefault="00D70750" w:rsidP="00D70750">
      <w:pPr>
        <w:jc w:val="both"/>
        <w:rPr>
          <w:lang w:val="el-GR"/>
        </w:rPr>
      </w:pPr>
      <w:r w:rsidRPr="00D70750">
        <w:rPr>
          <w:b/>
          <w:bCs/>
          <w:color w:val="C00000"/>
          <w:lang w:val="el-GR"/>
        </w:rPr>
        <w:t>ΠΡΟΣΟΧΉ!</w:t>
      </w:r>
      <w:r w:rsidRPr="00D70750">
        <w:rPr>
          <w:color w:val="C00000"/>
          <w:lang w:val="el-GR"/>
        </w:rPr>
        <w:t xml:space="preserve"> </w:t>
      </w:r>
      <w:r w:rsidRPr="00D70750">
        <w:rPr>
          <w:lang w:val="el-GR"/>
        </w:rPr>
        <w:t xml:space="preserve"> Το ανωτέρω χρονοδιάγραμμα </w:t>
      </w:r>
      <w:r w:rsidRPr="00D70750">
        <w:rPr>
          <w:rStyle w:val="aa"/>
          <w:lang w:val="el-GR"/>
        </w:rPr>
        <w:t>δεν</w:t>
      </w:r>
      <w:r w:rsidRPr="00D70750">
        <w:rPr>
          <w:lang w:val="el-GR"/>
        </w:rPr>
        <w:t xml:space="preserve"> λαμβάνει υπόψη τυχόν περίοδο </w:t>
      </w:r>
      <w:r w:rsidRPr="00D70750">
        <w:rPr>
          <w:rStyle w:val="aa"/>
          <w:lang w:val="el-GR"/>
        </w:rPr>
        <w:t>μερικής φοίτησης</w:t>
      </w:r>
      <w:r w:rsidRPr="00D70750">
        <w:rPr>
          <w:lang w:val="el-GR"/>
        </w:rPr>
        <w:t xml:space="preserve"> ή </w:t>
      </w:r>
      <w:r w:rsidRPr="00D70750">
        <w:rPr>
          <w:rStyle w:val="aa"/>
          <w:lang w:val="el-GR"/>
        </w:rPr>
        <w:t>διακοπής φοίτησης</w:t>
      </w:r>
      <w:r w:rsidRPr="00D70750">
        <w:rPr>
          <w:lang w:val="el-GR"/>
        </w:rPr>
        <w:t xml:space="preserve"> του φοιτητή. </w:t>
      </w:r>
    </w:p>
    <w:p w14:paraId="583F4FEF" w14:textId="17581EE4" w:rsidR="00D70750" w:rsidRPr="00D70750" w:rsidRDefault="00D70750" w:rsidP="00D70750">
      <w:pPr>
        <w:jc w:val="both"/>
        <w:rPr>
          <w:lang w:val="el-GR"/>
        </w:rPr>
      </w:pPr>
      <w:r w:rsidRPr="00D70750">
        <w:rPr>
          <w:lang w:val="el-GR"/>
        </w:rPr>
        <w:t xml:space="preserve">Ο χρόνος </w:t>
      </w:r>
      <w:r w:rsidRPr="00D70750">
        <w:rPr>
          <w:rStyle w:val="aa"/>
          <w:lang w:val="el-GR"/>
        </w:rPr>
        <w:t>μερικής φοίτησης</w:t>
      </w:r>
      <w:r w:rsidRPr="00D70750">
        <w:rPr>
          <w:lang w:val="el-GR"/>
        </w:rPr>
        <w:t xml:space="preserve"> </w:t>
      </w:r>
      <w:proofErr w:type="spellStart"/>
      <w:r w:rsidRPr="00D70750">
        <w:rPr>
          <w:lang w:val="el-GR"/>
        </w:rPr>
        <w:t>προσμετράται</w:t>
      </w:r>
      <w:proofErr w:type="spellEnd"/>
      <w:r w:rsidRPr="00D70750">
        <w:rPr>
          <w:lang w:val="el-GR"/>
        </w:rPr>
        <w:t xml:space="preserve"> στην ανώτατη διάρκεια </w:t>
      </w:r>
      <w:r w:rsidRPr="00D70750">
        <w:rPr>
          <w:rStyle w:val="aa"/>
          <w:lang w:val="el-GR"/>
        </w:rPr>
        <w:t>κατά το ήμισυ</w:t>
      </w:r>
      <w:r w:rsidRPr="00D70750">
        <w:rPr>
          <w:lang w:val="el-GR"/>
        </w:rPr>
        <w:t xml:space="preserve">, ενώ ο χρόνος </w:t>
      </w:r>
      <w:r w:rsidRPr="00D70750">
        <w:rPr>
          <w:rStyle w:val="aa"/>
          <w:lang w:val="el-GR"/>
        </w:rPr>
        <w:t>διακοπής φοίτησης</w:t>
      </w:r>
      <w:r w:rsidRPr="00D70750">
        <w:rPr>
          <w:lang w:val="el-GR"/>
        </w:rPr>
        <w:t xml:space="preserve"> </w:t>
      </w:r>
      <w:r w:rsidRPr="00D70750">
        <w:rPr>
          <w:rStyle w:val="aa"/>
          <w:lang w:val="el-GR"/>
        </w:rPr>
        <w:t>δεν</w:t>
      </w:r>
      <w:r w:rsidRPr="00D70750">
        <w:rPr>
          <w:lang w:val="el-GR"/>
        </w:rPr>
        <w:t xml:space="preserve"> </w:t>
      </w:r>
      <w:proofErr w:type="spellStart"/>
      <w:r w:rsidRPr="00FE5925">
        <w:rPr>
          <w:b/>
          <w:bCs/>
          <w:lang w:val="el-GR"/>
        </w:rPr>
        <w:t>προσμετράται</w:t>
      </w:r>
      <w:proofErr w:type="spellEnd"/>
      <w:r w:rsidRPr="00FE5925">
        <w:rPr>
          <w:b/>
          <w:bCs/>
          <w:lang w:val="el-GR"/>
        </w:rPr>
        <w:t>.</w:t>
      </w:r>
    </w:p>
    <w:sectPr w:rsidR="00D70750" w:rsidRPr="00D70750" w:rsidSect="00D772E9">
      <w:pgSz w:w="16838" w:h="11906" w:orient="landscape"/>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50"/>
    <w:rsid w:val="000865DF"/>
    <w:rsid w:val="000E0708"/>
    <w:rsid w:val="00445BC1"/>
    <w:rsid w:val="005319A9"/>
    <w:rsid w:val="00620777"/>
    <w:rsid w:val="007B3049"/>
    <w:rsid w:val="009E70D1"/>
    <w:rsid w:val="00B85590"/>
    <w:rsid w:val="00D70750"/>
    <w:rsid w:val="00D772E9"/>
    <w:rsid w:val="00D83C1C"/>
    <w:rsid w:val="00F74574"/>
    <w:rsid w:val="00FD275D"/>
    <w:rsid w:val="00FE59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8BAA"/>
  <w15:chartTrackingRefBased/>
  <w15:docId w15:val="{847BC181-FD6A-4792-9D38-E8B56C37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750"/>
    <w:rPr>
      <w:lang w:val="en-US"/>
    </w:rPr>
  </w:style>
  <w:style w:type="paragraph" w:styleId="1">
    <w:name w:val="heading 1"/>
    <w:basedOn w:val="a"/>
    <w:next w:val="a"/>
    <w:link w:val="1Char"/>
    <w:uiPriority w:val="9"/>
    <w:qFormat/>
    <w:rsid w:val="00D70750"/>
    <w:pPr>
      <w:keepNext/>
      <w:keepLines/>
      <w:spacing w:before="360" w:after="80"/>
      <w:outlineLvl w:val="0"/>
    </w:pPr>
    <w:rPr>
      <w:rFonts w:asciiTheme="majorHAnsi" w:eastAsiaTheme="majorEastAsia" w:hAnsiTheme="majorHAnsi" w:cstheme="majorBidi"/>
      <w:color w:val="2E74B5" w:themeColor="accent1" w:themeShade="BF"/>
      <w:sz w:val="40"/>
      <w:szCs w:val="40"/>
      <w:lang w:val="el-GR"/>
    </w:rPr>
  </w:style>
  <w:style w:type="paragraph" w:styleId="2">
    <w:name w:val="heading 2"/>
    <w:basedOn w:val="a"/>
    <w:next w:val="a"/>
    <w:link w:val="2Char"/>
    <w:uiPriority w:val="9"/>
    <w:semiHidden/>
    <w:unhideWhenUsed/>
    <w:qFormat/>
    <w:rsid w:val="00D70750"/>
    <w:pPr>
      <w:keepNext/>
      <w:keepLines/>
      <w:spacing w:before="160" w:after="80"/>
      <w:outlineLvl w:val="1"/>
    </w:pPr>
    <w:rPr>
      <w:rFonts w:asciiTheme="majorHAnsi" w:eastAsiaTheme="majorEastAsia" w:hAnsiTheme="majorHAnsi" w:cstheme="majorBidi"/>
      <w:color w:val="2E74B5" w:themeColor="accent1" w:themeShade="BF"/>
      <w:sz w:val="32"/>
      <w:szCs w:val="32"/>
      <w:lang w:val="el-GR"/>
    </w:rPr>
  </w:style>
  <w:style w:type="paragraph" w:styleId="3">
    <w:name w:val="heading 3"/>
    <w:basedOn w:val="a"/>
    <w:next w:val="a"/>
    <w:link w:val="3Char"/>
    <w:uiPriority w:val="9"/>
    <w:semiHidden/>
    <w:unhideWhenUsed/>
    <w:qFormat/>
    <w:rsid w:val="00D70750"/>
    <w:pPr>
      <w:keepNext/>
      <w:keepLines/>
      <w:spacing w:before="160" w:after="80"/>
      <w:outlineLvl w:val="2"/>
    </w:pPr>
    <w:rPr>
      <w:rFonts w:eastAsiaTheme="majorEastAsia" w:cstheme="majorBidi"/>
      <w:color w:val="2E74B5" w:themeColor="accent1" w:themeShade="BF"/>
      <w:sz w:val="28"/>
      <w:szCs w:val="28"/>
      <w:lang w:val="el-GR"/>
    </w:rPr>
  </w:style>
  <w:style w:type="paragraph" w:styleId="4">
    <w:name w:val="heading 4"/>
    <w:basedOn w:val="a"/>
    <w:next w:val="a"/>
    <w:link w:val="4Char"/>
    <w:uiPriority w:val="9"/>
    <w:semiHidden/>
    <w:unhideWhenUsed/>
    <w:qFormat/>
    <w:rsid w:val="00D70750"/>
    <w:pPr>
      <w:keepNext/>
      <w:keepLines/>
      <w:spacing w:before="80" w:after="40"/>
      <w:outlineLvl w:val="3"/>
    </w:pPr>
    <w:rPr>
      <w:rFonts w:eastAsiaTheme="majorEastAsia" w:cstheme="majorBidi"/>
      <w:i/>
      <w:iCs/>
      <w:color w:val="2E74B5" w:themeColor="accent1" w:themeShade="BF"/>
      <w:lang w:val="el-GR"/>
    </w:rPr>
  </w:style>
  <w:style w:type="paragraph" w:styleId="5">
    <w:name w:val="heading 5"/>
    <w:basedOn w:val="a"/>
    <w:next w:val="a"/>
    <w:link w:val="5Char"/>
    <w:uiPriority w:val="9"/>
    <w:semiHidden/>
    <w:unhideWhenUsed/>
    <w:qFormat/>
    <w:rsid w:val="00D70750"/>
    <w:pPr>
      <w:keepNext/>
      <w:keepLines/>
      <w:spacing w:before="80" w:after="40"/>
      <w:outlineLvl w:val="4"/>
    </w:pPr>
    <w:rPr>
      <w:rFonts w:eastAsiaTheme="majorEastAsia" w:cstheme="majorBidi"/>
      <w:color w:val="2E74B5" w:themeColor="accent1" w:themeShade="BF"/>
      <w:lang w:val="el-GR"/>
    </w:rPr>
  </w:style>
  <w:style w:type="paragraph" w:styleId="6">
    <w:name w:val="heading 6"/>
    <w:basedOn w:val="a"/>
    <w:next w:val="a"/>
    <w:link w:val="6Char"/>
    <w:uiPriority w:val="9"/>
    <w:semiHidden/>
    <w:unhideWhenUsed/>
    <w:qFormat/>
    <w:rsid w:val="00D70750"/>
    <w:pPr>
      <w:keepNext/>
      <w:keepLines/>
      <w:spacing w:before="40" w:after="0"/>
      <w:outlineLvl w:val="5"/>
    </w:pPr>
    <w:rPr>
      <w:rFonts w:eastAsiaTheme="majorEastAsia" w:cstheme="majorBidi"/>
      <w:i/>
      <w:iCs/>
      <w:color w:val="595959" w:themeColor="text1" w:themeTint="A6"/>
      <w:lang w:val="el-GR"/>
    </w:rPr>
  </w:style>
  <w:style w:type="paragraph" w:styleId="7">
    <w:name w:val="heading 7"/>
    <w:basedOn w:val="a"/>
    <w:next w:val="a"/>
    <w:link w:val="7Char"/>
    <w:uiPriority w:val="9"/>
    <w:semiHidden/>
    <w:unhideWhenUsed/>
    <w:qFormat/>
    <w:rsid w:val="00D70750"/>
    <w:pPr>
      <w:keepNext/>
      <w:keepLines/>
      <w:spacing w:before="40" w:after="0"/>
      <w:outlineLvl w:val="6"/>
    </w:pPr>
    <w:rPr>
      <w:rFonts w:eastAsiaTheme="majorEastAsia" w:cstheme="majorBidi"/>
      <w:color w:val="595959" w:themeColor="text1" w:themeTint="A6"/>
      <w:lang w:val="el-GR"/>
    </w:rPr>
  </w:style>
  <w:style w:type="paragraph" w:styleId="8">
    <w:name w:val="heading 8"/>
    <w:basedOn w:val="a"/>
    <w:next w:val="a"/>
    <w:link w:val="8Char"/>
    <w:uiPriority w:val="9"/>
    <w:semiHidden/>
    <w:unhideWhenUsed/>
    <w:qFormat/>
    <w:rsid w:val="00D70750"/>
    <w:pPr>
      <w:keepNext/>
      <w:keepLines/>
      <w:spacing w:after="0"/>
      <w:outlineLvl w:val="7"/>
    </w:pPr>
    <w:rPr>
      <w:rFonts w:eastAsiaTheme="majorEastAsia" w:cstheme="majorBidi"/>
      <w:i/>
      <w:iCs/>
      <w:color w:val="272727" w:themeColor="text1" w:themeTint="D8"/>
      <w:lang w:val="el-GR"/>
    </w:rPr>
  </w:style>
  <w:style w:type="paragraph" w:styleId="9">
    <w:name w:val="heading 9"/>
    <w:basedOn w:val="a"/>
    <w:next w:val="a"/>
    <w:link w:val="9Char"/>
    <w:uiPriority w:val="9"/>
    <w:semiHidden/>
    <w:unhideWhenUsed/>
    <w:qFormat/>
    <w:rsid w:val="00D70750"/>
    <w:pPr>
      <w:keepNext/>
      <w:keepLines/>
      <w:spacing w:after="0"/>
      <w:outlineLvl w:val="8"/>
    </w:pPr>
    <w:rPr>
      <w:rFonts w:eastAsiaTheme="majorEastAsia" w:cstheme="majorBidi"/>
      <w:color w:val="272727" w:themeColor="text1" w:themeTint="D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075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7075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7075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7075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7075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707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707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707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70750"/>
    <w:rPr>
      <w:rFonts w:eastAsiaTheme="majorEastAsia" w:cstheme="majorBidi"/>
      <w:color w:val="272727" w:themeColor="text1" w:themeTint="D8"/>
    </w:rPr>
  </w:style>
  <w:style w:type="paragraph" w:styleId="a3">
    <w:name w:val="Title"/>
    <w:basedOn w:val="a"/>
    <w:next w:val="a"/>
    <w:link w:val="Char"/>
    <w:uiPriority w:val="10"/>
    <w:qFormat/>
    <w:rsid w:val="00D70750"/>
    <w:pPr>
      <w:spacing w:after="80" w:line="240" w:lineRule="auto"/>
      <w:contextualSpacing/>
    </w:pPr>
    <w:rPr>
      <w:rFonts w:asciiTheme="majorHAnsi" w:eastAsiaTheme="majorEastAsia" w:hAnsiTheme="majorHAnsi" w:cstheme="majorBidi"/>
      <w:spacing w:val="-10"/>
      <w:kern w:val="28"/>
      <w:sz w:val="56"/>
      <w:szCs w:val="56"/>
      <w:lang w:val="el-GR"/>
    </w:rPr>
  </w:style>
  <w:style w:type="character" w:customStyle="1" w:styleId="Char">
    <w:name w:val="Τίτλος Char"/>
    <w:basedOn w:val="a0"/>
    <w:link w:val="a3"/>
    <w:uiPriority w:val="10"/>
    <w:rsid w:val="00D707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0750"/>
    <w:pPr>
      <w:numPr>
        <w:ilvl w:val="1"/>
      </w:numPr>
    </w:pPr>
    <w:rPr>
      <w:rFonts w:eastAsiaTheme="majorEastAsia" w:cstheme="majorBidi"/>
      <w:color w:val="595959" w:themeColor="text1" w:themeTint="A6"/>
      <w:spacing w:val="15"/>
      <w:sz w:val="28"/>
      <w:szCs w:val="28"/>
      <w:lang w:val="el-GR"/>
    </w:rPr>
  </w:style>
  <w:style w:type="character" w:customStyle="1" w:styleId="Char0">
    <w:name w:val="Υπότιτλος Char"/>
    <w:basedOn w:val="a0"/>
    <w:link w:val="a4"/>
    <w:uiPriority w:val="11"/>
    <w:rsid w:val="00D707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70750"/>
    <w:pPr>
      <w:spacing w:before="160"/>
      <w:jc w:val="center"/>
    </w:pPr>
    <w:rPr>
      <w:i/>
      <w:iCs/>
      <w:color w:val="404040" w:themeColor="text1" w:themeTint="BF"/>
      <w:lang w:val="el-GR"/>
    </w:rPr>
  </w:style>
  <w:style w:type="character" w:customStyle="1" w:styleId="Char1">
    <w:name w:val="Απόσπασμα Char"/>
    <w:basedOn w:val="a0"/>
    <w:link w:val="a5"/>
    <w:uiPriority w:val="29"/>
    <w:rsid w:val="00D70750"/>
    <w:rPr>
      <w:i/>
      <w:iCs/>
      <w:color w:val="404040" w:themeColor="text1" w:themeTint="BF"/>
    </w:rPr>
  </w:style>
  <w:style w:type="paragraph" w:styleId="a6">
    <w:name w:val="List Paragraph"/>
    <w:basedOn w:val="a"/>
    <w:uiPriority w:val="34"/>
    <w:qFormat/>
    <w:rsid w:val="00D70750"/>
    <w:pPr>
      <w:ind w:left="720"/>
      <w:contextualSpacing/>
    </w:pPr>
    <w:rPr>
      <w:lang w:val="el-GR"/>
    </w:rPr>
  </w:style>
  <w:style w:type="character" w:styleId="a7">
    <w:name w:val="Intense Emphasis"/>
    <w:basedOn w:val="a0"/>
    <w:uiPriority w:val="21"/>
    <w:qFormat/>
    <w:rsid w:val="00D70750"/>
    <w:rPr>
      <w:i/>
      <w:iCs/>
      <w:color w:val="2E74B5" w:themeColor="accent1" w:themeShade="BF"/>
    </w:rPr>
  </w:style>
  <w:style w:type="paragraph" w:styleId="a8">
    <w:name w:val="Intense Quote"/>
    <w:basedOn w:val="a"/>
    <w:next w:val="a"/>
    <w:link w:val="Char2"/>
    <w:uiPriority w:val="30"/>
    <w:qFormat/>
    <w:rsid w:val="00D707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el-GR"/>
    </w:rPr>
  </w:style>
  <w:style w:type="character" w:customStyle="1" w:styleId="Char2">
    <w:name w:val="Έντονο απόσπ. Char"/>
    <w:basedOn w:val="a0"/>
    <w:link w:val="a8"/>
    <w:uiPriority w:val="30"/>
    <w:rsid w:val="00D70750"/>
    <w:rPr>
      <w:i/>
      <w:iCs/>
      <w:color w:val="2E74B5" w:themeColor="accent1" w:themeShade="BF"/>
    </w:rPr>
  </w:style>
  <w:style w:type="character" w:styleId="a9">
    <w:name w:val="Intense Reference"/>
    <w:basedOn w:val="a0"/>
    <w:uiPriority w:val="32"/>
    <w:qFormat/>
    <w:rsid w:val="00D70750"/>
    <w:rPr>
      <w:b/>
      <w:bCs/>
      <w:smallCaps/>
      <w:color w:val="2E74B5" w:themeColor="accent1" w:themeShade="BF"/>
      <w:spacing w:val="5"/>
    </w:rPr>
  </w:style>
  <w:style w:type="paragraph" w:customStyle="1" w:styleId="pedit">
    <w:name w:val="p_edit"/>
    <w:basedOn w:val="a"/>
    <w:rsid w:val="00D70750"/>
    <w:pPr>
      <w:spacing w:before="100" w:beforeAutospacing="1" w:after="100" w:afterAutospacing="1" w:line="240" w:lineRule="auto"/>
    </w:pPr>
    <w:rPr>
      <w:rFonts w:ascii="Times New Roman" w:eastAsia="Times New Roman" w:hAnsi="Times New Roman" w:cs="Times New Roman"/>
      <w:sz w:val="24"/>
      <w:szCs w:val="24"/>
    </w:rPr>
  </w:style>
  <w:style w:type="table" w:styleId="5-3">
    <w:name w:val="Grid Table 5 Dark Accent 3"/>
    <w:basedOn w:val="a1"/>
    <w:uiPriority w:val="50"/>
    <w:rsid w:val="00D70750"/>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aa">
    <w:name w:val="Strong"/>
    <w:basedOn w:val="a0"/>
    <w:uiPriority w:val="22"/>
    <w:qFormat/>
    <w:rsid w:val="00D7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321</Words>
  <Characters>1735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Pervolaraki Maria</dc:creator>
  <cp:keywords/>
  <dc:description/>
  <cp:lastModifiedBy>Pervolaraki Maria</cp:lastModifiedBy>
  <cp:revision>7</cp:revision>
  <dcterms:created xsi:type="dcterms:W3CDTF">2026-06-19T06:29:00Z</dcterms:created>
  <dcterms:modified xsi:type="dcterms:W3CDTF">2026-06-22T07:08:00Z</dcterms:modified>
</cp:coreProperties>
</file>